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outlineLvl w:val="9"/>
        <w:rPr>
          <w:rFonts w:eastAsia="华文新魏"/>
          <w:b/>
          <w:spacing w:val="-70"/>
          <w:sz w:val="72"/>
          <w:szCs w:val="72"/>
        </w:rPr>
      </w:pPr>
      <w:r>
        <w:drawing>
          <wp:inline distT="0" distB="0" distL="114300" distR="114300">
            <wp:extent cx="4214495" cy="665480"/>
            <wp:effectExtent l="0" t="0" r="1905" b="762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167005</wp:posOffset>
                </wp:positionV>
                <wp:extent cx="5060315" cy="105727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1906" y="1701107"/>
                          <a:ext cx="5060315" cy="1057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firstLine="560"/>
                              <w:jc w:val="center"/>
                              <w:rPr>
                                <w:rFonts w:ascii="黑体" w:hAnsi="宋体" w:eastAsia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sz w:val="28"/>
                                <w:szCs w:val="28"/>
                              </w:rPr>
                              <w:t>河北高普电子科技有限公司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地址：河北省保定市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莲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池区百楼镇联东谷新兴科技谷2号楼北楼408室商用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客服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电话：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 xml:space="preserve">4009280095-5 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传真：0512-58132373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9pt;margin-top:13.15pt;height:83.25pt;width:398.45pt;z-index:251659264;mso-width-relative:page;mso-height-relative:page;" filled="f" stroked="f" coordsize="21600,21600" o:gfxdata="UEsDBAoAAAAAAIdO4kAAAAAAAAAAAAAAAAAEAAAAZHJzL1BLAwQUAAAACACHTuJAcLJa09cAAAAI&#10;AQAADwAAAGRycy9kb3ducmV2LnhtbE2PzU7DMBCE70i8g7VI3KjdIEIa4lSoghMSIg0Hjk68TaLG&#10;6zR2f3h7lhMcRzOa+aZYX9woTjiHwZOG5UKBQGq9HajT8Fm/3mUgQjRkzegJNXxjgHV5fVWY3Poz&#10;VXjaxk5wCYXcaOhjnHIpQ9ujM2HhJyT2dn52JrKcO2lnc+ZyN8pEqVQ6MxAv9GbCTY/tfnt0Gp6/&#10;qHoZDu/NR7WrhrpeKXpL91rf3izVE4iIl/gXhl98RoeSmRp/JBvEqOGBwaOGJL0HwXamkkcQDedW&#10;SQayLOT/A+UPUEsDBBQAAAAIAIdO4kBQhXoE0wEAAJcDAAAOAAAAZHJzL2Uyb0RvYy54bWytU82O&#10;0zAQviPxDpbv1E6XtGzUdCVULUJCgLTwAK7jNJb8J9tt0heAN+DEhTvP1edg7CRltVz2wMWZzHz5&#10;PN83k83doBU6CR+kNTUuFhQjYbhtpDnU+OuX+1dvMAqRmYYpa0SNzyLgu+3LF5veVWJpO6sa4RGQ&#10;mFD1rsZdjK4iJPBOaBYW1gkDxdZ6zSK8+gNpPOuBXSuypHRFeusb5y0XIUB2NxbxxOifQ2jbVnKx&#10;s/yohYkjqxeKRZAUOukC3uZu21bw+Kltg4hI1RiUxnzCJRDv00m2G1YdPHOd5FML7DktPNGkmTRw&#10;6ZVqxyJDRy//odKSextsGxfcajIKyY6AioI+8eahY05kLWB1cFfTw/+j5R9Pnz2STY2XMHfDNEz8&#10;8uP75efvy69vCHJgUO9CBbgHB8g4vLUDrM2cD5BMuofW6/QERQjqr2lxS1cYnQG6pkVB16PTYoiI&#10;Q72kK3pTlBjxhKDl+oaWCUH+Mjkf4jthNUpBjT2MMjvMTh9CHKEzJF1s7L1UKo9TGdTX+LZclvmD&#10;awXIlUlYkRdjoknqRhUpisN+mCTvbXMGxeq9Ab/T7syBn4P9HBydl4cOusy+kEQE88pypt1KC/H4&#10;HeLH/9P2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HCyWtPXAAAACAEAAA8AAAAAAAAAAQAgAAAA&#10;IgAAAGRycy9kb3ducmV2LnhtbFBLAQIUABQAAAAIAIdO4kBQhXoE0wEAAJcDAAAOAAAAAAAAAAEA&#10;IAAAACYBAABkcnMvZTJvRG9jLnhtbFBLBQYAAAAABgAGAFkBAABr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360" w:lineRule="auto"/>
                        <w:ind w:firstLine="560"/>
                        <w:jc w:val="center"/>
                        <w:rPr>
                          <w:rFonts w:ascii="黑体" w:hAnsi="宋体" w:eastAsia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宋体" w:eastAsia="黑体"/>
                          <w:sz w:val="28"/>
                          <w:szCs w:val="28"/>
                        </w:rPr>
                        <w:t>河北高普电子科技有限公司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地址：河北省保定市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莲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池区百楼镇联东谷新兴科技谷2号楼北楼408室商用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客服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电话：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 xml:space="preserve">4009280095-5 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传真：0512-58132373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eastAsia="黑体"/>
          <w:b/>
          <w:sz w:val="52"/>
          <w:szCs w:val="5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99695</wp:posOffset>
                </wp:positionV>
                <wp:extent cx="5316855" cy="261620"/>
                <wp:effectExtent l="0" t="0" r="4445" b="508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499" y="2860613"/>
                          <a:ext cx="5316880" cy="261601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120" w:after="1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25pt;margin-top:7.85pt;height:20.6pt;width:418.65pt;z-index:251659264;mso-width-relative:page;mso-height-relative:page;" fillcolor="#C0C0C0" filled="t" stroked="f" coordsize="21600,21600" o:gfxdata="UEsDBAoAAAAAAIdO4kAAAAAAAAAAAAAAAAAEAAAAZHJzL1BLAwQUAAAACACHTuJAcA3LlNYAAAAJ&#10;AQAADwAAAGRycy9kb3ducmV2LnhtbE2PQU7DMBBF90jcwRokNqi1UylpCXG6oLAAVi0cwImncUQ8&#10;DrGbltszrGA5+k9/3q+2Fz+IGafYB9KQLRUIpDbYnjoNH+/Piw2ImAxZMwRCDd8YYVtfX1WmtOFM&#10;e5wPqRNcQrE0GlxKYyllbB16E5dhROLsGCZvEp9TJ+1kzlzuB7lSqpDe9MQfnBnx0WH7eTh5DfMa&#10;X2Lz+oTNbifvHO7nL3o7an17k6kHEAkv6Q+GX31Wh5qdmnAiG8WgYZEVOaMc5GsQDGxWirc0GvLi&#10;HmRdyf8L6h9QSwMEFAAAAAgAh07iQEhvMXXbAQAAmwMAAA4AAABkcnMvZTJvRG9jLnhtbK1TzY7T&#10;MBC+I/EOlu80SZeGNmq6ElstFwRICw/gOk5iyX/yuE36AvAGnLhw57n6HIyd7LIslz2gSIk98/mb&#10;+b5xttejVuQkPEhralosckqE4baRpqvpl8+3r9aUQGCmYcoaUdOzAHq9e/liO7hKLG1vVSM8QRID&#10;1eBq2ofgqiwD3gvNYGGdMJhsrdcs4NZ3WePZgOxaZcs8L7PB+sZ5ywUARvdTks6M/jmEtm0lF3vL&#10;j1qYMLF6oVhASdBLB3SXum1bwcPHtgURiKopKg3pjUVwfYjvbLdlVeeZ6yWfW2DPaeGJJs2kwaIP&#10;VHsWGDl6+Q+VltxbsG1YcKuzSUhyBFUU+RNv7nrmRNKCVoN7MB3+Hy3/cPrkiWzwJhRvKDFM48gv&#10;379dfvy6/PxKYhAtGhxUiLxziA3jWzsi/D4OGIzKx9br+EVNBPOb15sNJeeaLtdlXhZXk9NiDIRj&#10;dnVVlOs1DoFHRFmUeeLL/tA4D+GdsJrERU09TjIZzE7vIWBLCL2HxKpglWxupVJp47vDjfLkxHDq&#10;N3l8Ynk88hdMGTJgo6vlKjEbG89POGUij0gXaK4XPZi0xlUYD+NszME2Z/Tl6Lzsemx1UhJBOLNU&#10;db5f8VI83uP68T+1+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wDcuU1gAAAAkBAAAPAAAAAAAA&#10;AAEAIAAAACIAAABkcnMvZG93bnJldi54bWxQSwECFAAUAAAACACHTuJASG8xddsBAACbAwAADgAA&#10;AAAAAAABACAAAAAlAQAAZHJzL2Uyb0RvYy54bWxQSwUGAAAAAAYABgBZAQAAc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120" w:after="120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eastAsia="黑体"/>
          <w:b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eastAsia="黑体"/>
          <w:b/>
          <w:sz w:val="52"/>
          <w:szCs w:val="52"/>
        </w:rPr>
      </w:pPr>
    </w:p>
    <w:p>
      <w:pPr>
        <w:pageBreakBefore w:val="0"/>
        <w:tabs>
          <w:tab w:val="left" w:pos="11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ascii="黑体" w:eastAsia="黑体"/>
          <w:b/>
          <w:sz w:val="52"/>
          <w:szCs w:val="52"/>
        </w:rPr>
      </w:pPr>
      <w:r>
        <w:rPr>
          <w:rFonts w:hint="eastAsia" w:ascii="黑体" w:eastAsia="黑体"/>
          <w:b/>
          <w:sz w:val="52"/>
          <w:szCs w:val="52"/>
          <w:lang w:val="en-US" w:eastAsia="zh-CN"/>
        </w:rPr>
        <w:t>诺达电子招投标交易</w:t>
      </w:r>
      <w:r>
        <w:rPr>
          <w:rFonts w:hint="eastAsia" w:ascii="黑体" w:eastAsia="黑体"/>
          <w:b/>
          <w:sz w:val="52"/>
          <w:szCs w:val="52"/>
        </w:rPr>
        <w:t>平台</w:t>
      </w:r>
    </w:p>
    <w:p>
      <w:pPr>
        <w:pageBreakBefore w:val="0"/>
        <w:tabs>
          <w:tab w:val="left" w:pos="11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eastAsia="黑体"/>
          <w:b/>
          <w:sz w:val="52"/>
          <w:szCs w:val="52"/>
          <w:lang w:val="en-US" w:eastAsia="zh-CN"/>
        </w:rPr>
        <w:t>招标代理操作手册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黑体" w:hAnsi="宋体" w:eastAsia="黑体"/>
          <w:sz w:val="28"/>
          <w:szCs w:val="2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黑体" w:hAnsi="宋体" w:eastAsia="黑体"/>
          <w:sz w:val="28"/>
          <w:szCs w:val="2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黑体" w:hAnsi="宋体" w:eastAsia="黑体"/>
          <w:sz w:val="28"/>
          <w:szCs w:val="2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黑体" w:hAnsi="宋体" w:eastAsia="黑体"/>
          <w:sz w:val="28"/>
          <w:szCs w:val="2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黑体" w:hAnsi="宋体" w:eastAsia="黑体"/>
          <w:sz w:val="28"/>
          <w:szCs w:val="2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黑体" w:hAnsi="宋体" w:eastAsia="黑体"/>
          <w:sz w:val="28"/>
          <w:szCs w:val="2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</w:pPr>
      <w:r>
        <w:rPr>
          <w:rFonts w:hint="eastAsia" w:ascii="黑体" w:hAnsi="宋体" w:eastAsia="黑体"/>
          <w:sz w:val="28"/>
          <w:szCs w:val="28"/>
          <w:lang w:val="en-US" w:eastAsia="zh-CN"/>
        </w:rPr>
        <w:t>版权：</w:t>
      </w:r>
      <w:r>
        <w:rPr>
          <w:rFonts w:hint="eastAsia" w:ascii="黑体" w:hAnsi="宋体" w:eastAsia="黑体"/>
          <w:sz w:val="28"/>
          <w:szCs w:val="28"/>
        </w:rPr>
        <w:t>河北高普电子科技有限公司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b/>
          <w:sz w:val="44"/>
          <w:szCs w:val="44"/>
        </w:rPr>
      </w:pPr>
    </w:p>
    <w:p>
      <w:pPr>
        <w:pStyle w:val="2"/>
        <w:pageBreakBefore w:val="0"/>
        <w:tabs>
          <w:tab w:val="left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0" w:name="_Toc21392"/>
    </w:p>
    <w:sdt>
      <w:sdtPr>
        <w:rPr>
          <w:b/>
          <w:bCs/>
          <w:sz w:val="48"/>
          <w:szCs w:val="48"/>
          <w:lang w:val="en-US" w:eastAsia="zh-CN"/>
        </w:rPr>
        <w:id w:val="147472483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Ascii" w:hAnsiTheme="minorAscii" w:eastAsiaTheme="minorEastAsia" w:cstheme="minorBidi"/>
          <w:b/>
          <w:bCs/>
          <w:kern w:val="2"/>
          <w:sz w:val="24"/>
          <w:szCs w:val="22"/>
          <w:lang w:val="en-US" w:eastAsia="zh-CN" w:bidi="ar-SA"/>
        </w:rPr>
      </w:sdtEndPr>
      <w:sdtContent>
        <w:p>
          <w:pPr>
            <w:bidi w:val="0"/>
            <w:jc w:val="center"/>
            <w:outlineLvl w:val="9"/>
            <w:rPr>
              <w:b/>
              <w:bCs/>
              <w:sz w:val="48"/>
              <w:szCs w:val="48"/>
            </w:rPr>
          </w:pPr>
          <w:r>
            <w:rPr>
              <w:b/>
              <w:bCs/>
              <w:sz w:val="48"/>
              <w:szCs w:val="48"/>
            </w:rPr>
            <w:t>目录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_Toc7318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一、</w:t>
          </w:r>
          <w:r>
            <w:rPr>
              <w:rFonts w:hint="eastAsia"/>
              <w:lang w:val="en-US" w:eastAsia="zh-CN"/>
            </w:rPr>
            <w:t>代理登录</w:t>
          </w:r>
          <w:r>
            <w:tab/>
          </w:r>
          <w:r>
            <w:fldChar w:fldCharType="begin"/>
          </w:r>
          <w:r>
            <w:instrText xml:space="preserve"> PAGEREF _Toc7318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_Toc16920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bCs w:val="0"/>
            </w:rPr>
            <w:t xml:space="preserve">1. </w:t>
          </w:r>
          <w:r>
            <w:rPr>
              <w:rFonts w:hint="eastAsia"/>
              <w:lang w:val="en-US" w:eastAsia="zh-CN"/>
            </w:rPr>
            <w:t>门户网站</w:t>
          </w:r>
          <w:r>
            <w:tab/>
          </w:r>
          <w:r>
            <w:fldChar w:fldCharType="begin"/>
          </w:r>
          <w:r>
            <w:instrText xml:space="preserve"> PAGEREF _Toc16920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_Toc7507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bCs w:val="0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_Toc7507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_Toc25100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cs="Times New Roman"/>
              <w:lang w:val="en-US" w:eastAsia="zh-CN"/>
            </w:rPr>
            <w:t>1、插</w:t>
          </w:r>
          <w:r>
            <w:rPr>
              <w:rFonts w:hint="eastAsia"/>
              <w:lang w:val="en-US" w:eastAsia="zh-CN"/>
            </w:rPr>
            <w:t>入CA锁后输入密码进行登录</w:t>
          </w:r>
          <w:r>
            <w:tab/>
          </w:r>
          <w:r>
            <w:fldChar w:fldCharType="begin"/>
          </w:r>
          <w:r>
            <w:instrText xml:space="preserve"> PAGEREF _Toc25100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_Toc9111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eastAsia="zh-CN"/>
            </w:rPr>
            <w:t xml:space="preserve">二、 </w:t>
          </w:r>
          <w:r>
            <w:rPr>
              <w:rFonts w:hint="eastAsia"/>
            </w:rPr>
            <w:t>招标</w:t>
          </w:r>
          <w:r>
            <w:rPr>
              <w:rFonts w:hint="eastAsia"/>
              <w:lang w:val="en-US" w:eastAsia="zh-CN"/>
            </w:rPr>
            <w:t>代理</w:t>
          </w:r>
          <w:r>
            <w:rPr>
              <w:rFonts w:hint="eastAsia"/>
            </w:rPr>
            <w:t>业务申报系统</w:t>
          </w:r>
          <w:r>
            <w:tab/>
          </w:r>
          <w:r>
            <w:fldChar w:fldCharType="begin"/>
          </w:r>
          <w:r>
            <w:instrText xml:space="preserve"> PAGEREF _Toc9111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_Toc14077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bCs w:val="0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工程项目基本流程图</w:t>
          </w:r>
          <w:r>
            <w:tab/>
          </w:r>
          <w:r>
            <w:fldChar w:fldCharType="begin"/>
          </w:r>
          <w:r>
            <w:instrText xml:space="preserve"> PAGEREF _Toc14077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_Toc7972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1.1项目注册</w:t>
          </w:r>
          <w:r>
            <w:tab/>
          </w:r>
          <w:r>
            <w:fldChar w:fldCharType="begin"/>
          </w:r>
          <w:r>
            <w:instrText xml:space="preserve"> PAGEREF _Toc7972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_Toc16471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1.2招标项目</w:t>
          </w:r>
          <w:r>
            <w:tab/>
          </w:r>
          <w:r>
            <w:fldChar w:fldCharType="begin"/>
          </w:r>
          <w:r>
            <w:instrText xml:space="preserve"> PAGEREF _Toc16471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_Toc19896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1.3招标公告</w:t>
          </w:r>
          <w:r>
            <w:tab/>
          </w:r>
          <w:r>
            <w:fldChar w:fldCharType="begin"/>
          </w:r>
          <w:r>
            <w:instrText xml:space="preserve"> PAGEREF _Toc19896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_Toc6354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1.4开评标场地预约</w:t>
          </w:r>
          <w:r>
            <w:tab/>
          </w:r>
          <w:r>
            <w:fldChar w:fldCharType="begin"/>
          </w:r>
          <w:r>
            <w:instrText xml:space="preserve"> PAGEREF _Toc6354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_Toc19264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1.5招标文件</w:t>
          </w:r>
          <w:r>
            <w:tab/>
          </w:r>
          <w:r>
            <w:fldChar w:fldCharType="begin"/>
          </w:r>
          <w:r>
            <w:instrText xml:space="preserve"> PAGEREF _Toc19264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_Toc28792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bCs w:val="0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询比采购/公开招标/磋商采购标准化流程</w:t>
          </w:r>
          <w:r>
            <w:tab/>
          </w:r>
          <w:r>
            <w:fldChar w:fldCharType="begin"/>
          </w:r>
          <w:r>
            <w:instrText xml:space="preserve"> PAGEREF _Toc28792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_Toc9275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2.1采购项目立项</w:t>
          </w:r>
          <w:r>
            <w:tab/>
          </w:r>
          <w:r>
            <w:fldChar w:fldCharType="begin"/>
          </w:r>
          <w:r>
            <w:instrText xml:space="preserve"> PAGEREF _Toc9275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_Toc21470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2.2场地预约</w:t>
          </w:r>
          <w:r>
            <w:tab/>
          </w:r>
          <w:r>
            <w:fldChar w:fldCharType="begin"/>
          </w:r>
          <w:r>
            <w:instrText xml:space="preserve"> PAGEREF _Toc21470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_Toc1183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2.3采购公告</w:t>
          </w:r>
          <w:r>
            <w:tab/>
          </w:r>
          <w:r>
            <w:fldChar w:fldCharType="begin"/>
          </w:r>
          <w:r>
            <w:instrText xml:space="preserve"> PAGEREF _Toc1183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_Toc4626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2.4招标文件</w:t>
          </w:r>
          <w:r>
            <w:tab/>
          </w:r>
          <w:r>
            <w:fldChar w:fldCharType="begin"/>
          </w:r>
          <w:r>
            <w:instrText xml:space="preserve"> PAGEREF _Toc4626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_Toc11904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5</w:t>
          </w:r>
          <w:r>
            <w:rPr>
              <w:rFonts w:hint="eastAsia"/>
            </w:rPr>
            <w:t>提问回复</w:t>
          </w:r>
          <w:r>
            <w:tab/>
          </w:r>
          <w:r>
            <w:fldChar w:fldCharType="begin"/>
          </w:r>
          <w:r>
            <w:instrText xml:space="preserve"> PAGEREF _Toc11904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_Toc24336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2.6答疑澄清</w:t>
          </w:r>
          <w:r>
            <w:tab/>
          </w:r>
          <w:r>
            <w:fldChar w:fldCharType="begin"/>
          </w:r>
          <w:r>
            <w:instrText xml:space="preserve"> PAGEREF _Toc24336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_Toc32578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2.7采购异常</w:t>
          </w:r>
          <w:r>
            <w:tab/>
          </w:r>
          <w:r>
            <w:fldChar w:fldCharType="begin"/>
          </w:r>
          <w:r>
            <w:instrText xml:space="preserve"> PAGEREF _Toc32578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_Toc32439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2.8中标候选人公示</w:t>
          </w:r>
          <w:r>
            <w:tab/>
          </w:r>
          <w:r>
            <w:fldChar w:fldCharType="begin"/>
          </w:r>
          <w:r>
            <w:instrText xml:space="preserve"> PAGEREF _Toc32439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_Toc16169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2.9中标结果公告</w:t>
          </w:r>
          <w:r>
            <w:tab/>
          </w:r>
          <w:r>
            <w:fldChar w:fldCharType="begin"/>
          </w:r>
          <w:r>
            <w:instrText xml:space="preserve"> PAGEREF _Toc16169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_Toc25750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2.11中标结果公告</w:t>
          </w:r>
          <w:r>
            <w:tab/>
          </w:r>
          <w:r>
            <w:fldChar w:fldCharType="begin"/>
          </w:r>
          <w:r>
            <w:instrText xml:space="preserve"> PAGEREF _Toc25750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_Toc5749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2.12合同备案</w:t>
          </w:r>
          <w:r>
            <w:tab/>
          </w:r>
          <w:r>
            <w:fldChar w:fldCharType="begin"/>
          </w:r>
          <w:r>
            <w:instrText xml:space="preserve"> PAGEREF _Toc5749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_Toc22291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bCs w:val="0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专家抽取功能</w:t>
          </w:r>
          <w:r>
            <w:tab/>
          </w:r>
          <w:r>
            <w:fldChar w:fldCharType="begin"/>
          </w:r>
          <w:r>
            <w:instrText xml:space="preserve"> PAGEREF _Toc22291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_Toc7291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3.1项目新增</w:t>
          </w:r>
          <w:r>
            <w:tab/>
          </w:r>
          <w:r>
            <w:fldChar w:fldCharType="begin"/>
          </w:r>
          <w:r>
            <w:instrText xml:space="preserve"> PAGEREF _Toc7291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_Toc22700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3.2自动通知</w:t>
          </w:r>
          <w:r>
            <w:tab/>
          </w:r>
          <w:r>
            <w:fldChar w:fldCharType="begin"/>
          </w:r>
          <w:r>
            <w:instrText xml:space="preserve"> PAGEREF _Toc22700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_Toc22609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3.3手动通知</w:t>
          </w:r>
          <w:r>
            <w:tab/>
          </w:r>
          <w:r>
            <w:fldChar w:fldCharType="begin"/>
          </w:r>
          <w:r>
            <w:instrText xml:space="preserve"> PAGEREF _Toc22609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_Toc28775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bCs w:val="0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开评标环节</w:t>
          </w:r>
          <w:r>
            <w:tab/>
          </w:r>
          <w:r>
            <w:fldChar w:fldCharType="begin"/>
          </w:r>
          <w:r>
            <w:instrText xml:space="preserve"> PAGEREF _Toc28775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_Toc2054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4.1开标情况</w:t>
          </w:r>
          <w:r>
            <w:tab/>
          </w:r>
          <w:r>
            <w:fldChar w:fldCharType="begin"/>
          </w:r>
          <w:r>
            <w:instrText xml:space="preserve"> PAGEREF _Toc2054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_Toc29362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4.2公布投标人</w:t>
          </w:r>
          <w:r>
            <w:tab/>
          </w:r>
          <w:r>
            <w:fldChar w:fldCharType="begin"/>
          </w:r>
          <w:r>
            <w:instrText xml:space="preserve"> PAGEREF _Toc29362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_Toc27268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4.3投标文件解密</w:t>
          </w:r>
          <w:r>
            <w:tab/>
          </w:r>
          <w:r>
            <w:fldChar w:fldCharType="begin"/>
          </w:r>
          <w:r>
            <w:instrText xml:space="preserve"> PAGEREF _Toc27268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_Toc13882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4.4批量导入</w:t>
          </w:r>
          <w:r>
            <w:tab/>
          </w:r>
          <w:r>
            <w:fldChar w:fldCharType="begin"/>
          </w:r>
          <w:r>
            <w:instrText xml:space="preserve"> PAGEREF _Toc13882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_Toc27016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4.5唱标</w:t>
          </w:r>
          <w:r>
            <w:tab/>
          </w:r>
          <w:r>
            <w:fldChar w:fldCharType="begin"/>
          </w:r>
          <w:r>
            <w:instrText xml:space="preserve"> PAGEREF _Toc27016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_Toc15490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4.6开标结束</w:t>
          </w:r>
          <w:r>
            <w:tab/>
          </w:r>
          <w:r>
            <w:fldChar w:fldCharType="begin"/>
          </w:r>
          <w:r>
            <w:instrText xml:space="preserve"> PAGEREF _Toc15490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_Toc11349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4.7 评标准备</w:t>
          </w:r>
          <w:r>
            <w:tab/>
          </w:r>
          <w:r>
            <w:fldChar w:fldCharType="begin"/>
          </w:r>
          <w:r>
            <w:instrText xml:space="preserve"> PAGEREF _Toc11349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_Toc21579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bCs w:val="0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手写板专家信息绑定</w:t>
          </w:r>
          <w:r>
            <w:tab/>
          </w:r>
          <w:r>
            <w:fldChar w:fldCharType="begin"/>
          </w:r>
          <w:r>
            <w:instrText xml:space="preserve"> PAGEREF _Toc21579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rPr>
              <w:rFonts w:hint="eastAsia"/>
            </w:rPr>
            <w:sectPr>
              <w:pgSz w:w="11906" w:h="16838"/>
              <w:pgMar w:top="1440" w:right="1800" w:bottom="1440" w:left="1800" w:header="851" w:footer="992" w:gutter="0"/>
              <w:pgNumType w:fmt="decimal"/>
              <w:cols w:space="425" w:num="1"/>
              <w:docGrid w:type="lines" w:linePitch="312" w:charSpace="0"/>
            </w:sectPr>
          </w:pPr>
          <w:r>
            <w:rPr>
              <w:rFonts w:hint="eastAsia"/>
            </w:rPr>
            <w:fldChar w:fldCharType="end"/>
          </w:r>
        </w:p>
      </w:sdtContent>
    </w:sdt>
    <w:p>
      <w:pPr>
        <w:pStyle w:val="2"/>
        <w:bidi w:val="0"/>
        <w:outlineLvl w:val="0"/>
        <w:rPr>
          <w:rFonts w:hint="default"/>
          <w:lang w:val="en-US" w:eastAsia="zh-CN"/>
        </w:rPr>
      </w:pPr>
      <w:bookmarkStart w:id="1" w:name="_Toc7318"/>
      <w:r>
        <w:rPr>
          <w:rFonts w:hint="eastAsia"/>
        </w:rPr>
        <w:t>一、</w:t>
      </w:r>
      <w:r>
        <w:rPr>
          <w:rFonts w:hint="eastAsia"/>
          <w:lang w:val="en-US" w:eastAsia="zh-CN"/>
        </w:rPr>
        <w:t>代理登录</w:t>
      </w:r>
      <w:bookmarkEnd w:id="1"/>
    </w:p>
    <w:p>
      <w:pPr>
        <w:pStyle w:val="3"/>
        <w:numPr>
          <w:ilvl w:val="0"/>
          <w:numId w:val="1"/>
        </w:numPr>
        <w:bidi w:val="0"/>
        <w:outlineLvl w:val="1"/>
      </w:pPr>
      <w:bookmarkStart w:id="2" w:name="_Toc16920"/>
      <w:r>
        <w:rPr>
          <w:rFonts w:hint="eastAsia"/>
          <w:lang w:val="en-US" w:eastAsia="zh-CN"/>
        </w:rPr>
        <w:t>门户网站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打开系统门户网址：诺达电子招投标交易平台www.ndztb.cn，本平台推荐使用360浏览器访问，请在兼容性模式视图下打开，具体参照下图所示：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2405" cy="2074545"/>
            <wp:effectExtent l="0" t="0" r="10795" b="8255"/>
            <wp:docPr id="1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选择招标代理登录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8595" cy="2825115"/>
            <wp:effectExtent l="0" t="0" r="1905" b="6985"/>
            <wp:docPr id="1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登录方式有两种：用户名登录、CA登录；首次登录的需进行用户密码注册，详见《诺达电子招投标交易平台诚信库操作手册》。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4785" cy="2404745"/>
            <wp:effectExtent l="0" t="0" r="5715" b="8255"/>
            <wp:docPr id="11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3" w:name="_Toc7507"/>
      <w:r>
        <w:rPr>
          <w:rFonts w:hint="eastAsia"/>
          <w:lang w:val="en-US" w:eastAsia="zh-CN"/>
        </w:rPr>
        <w:t>系统登录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4" w:name="_Toc25100"/>
      <w:r>
        <w:rPr>
          <w:rStyle w:val="20"/>
          <w:rFonts w:hint="eastAsia" w:cs="Times New Roman"/>
          <w:b w:val="0"/>
          <w:lang w:val="en-US" w:eastAsia="zh-CN"/>
        </w:rPr>
        <w:t>1、插</w:t>
      </w:r>
      <w:r>
        <w:rPr>
          <w:rStyle w:val="20"/>
          <w:rFonts w:hint="eastAsia"/>
          <w:lang w:val="en-US" w:eastAsia="zh-CN"/>
        </w:rPr>
        <w:t>入CA锁后输入密码进行登录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2898775"/>
            <wp:effectExtent l="0" t="0" r="5080" b="9525"/>
            <wp:docPr id="1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bookmarkEnd w:id="0"/>
    <w:p>
      <w:pPr>
        <w:pStyle w:val="2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  <w:bookmarkStart w:id="5" w:name="_Toc225152729"/>
      <w:bookmarkStart w:id="6" w:name="_Toc24922"/>
      <w:bookmarkStart w:id="7" w:name="_Toc14138"/>
      <w:bookmarkStart w:id="8" w:name="_Toc22721"/>
      <w:bookmarkStart w:id="9" w:name="_Toc9111"/>
      <w:r>
        <w:rPr>
          <w:rFonts w:hint="eastAsia"/>
        </w:rPr>
        <w:t>招标</w:t>
      </w:r>
      <w:r>
        <w:rPr>
          <w:rFonts w:hint="eastAsia"/>
          <w:lang w:val="en-US" w:eastAsia="zh-CN"/>
        </w:rPr>
        <w:t>代理</w:t>
      </w:r>
      <w:r>
        <w:rPr>
          <w:rFonts w:hint="eastAsia"/>
        </w:rPr>
        <w:t>业务申报</w:t>
      </w:r>
      <w:bookmarkEnd w:id="5"/>
      <w:r>
        <w:rPr>
          <w:rFonts w:hint="eastAsia"/>
        </w:rPr>
        <w:t>系统</w:t>
      </w:r>
      <w:bookmarkEnd w:id="6"/>
      <w:bookmarkEnd w:id="7"/>
      <w:bookmarkEnd w:id="8"/>
      <w:bookmarkEnd w:id="9"/>
    </w:p>
    <w:p>
      <w:pPr>
        <w:pStyle w:val="3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 w:val="0"/>
          <w:lang w:val="en-US" w:eastAsia="zh-CN"/>
        </w:rPr>
      </w:pPr>
      <w:bookmarkStart w:id="10" w:name="_Toc14077"/>
      <w:r>
        <w:rPr>
          <w:rFonts w:hint="eastAsia"/>
          <w:b w:val="0"/>
          <w:lang w:val="en-US" w:eastAsia="zh-CN"/>
        </w:rPr>
        <w:t>工程项目基本流程图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公开招标（资格预审）：项目注册，招标项目，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招标委托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合同，招标项目计划，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资审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公告，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资审公告变更，录入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投标信息，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资审场地预约，资审场地取消，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资格预审文件，资格预审澄清文件，组建资审委员会，开启资审申请文件，资格预审申请结果，资格预审结果通知书，开评标场地预约，招标文件，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开评标场地变更，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答疑澄清文件，招标控制价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，组建评标委员会，开标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情况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，评标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情况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，中标候选人公示，中标结果公告，中标通知书，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书面报告备案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流程图：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6850" cy="2289810"/>
            <wp:effectExtent l="0" t="0" r="6350" b="8890"/>
            <wp:docPr id="2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公开招标（资格后审）：项目注册，招标项目，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招标委托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合同，招标项目计划，招标公告，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变更公告，录入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投标信息，开评标场地预约，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开评标场地变更，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招标文件，答疑澄清文件，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踏勘现场，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招标控制价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评标办法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，开标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情况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，评标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情况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，中标候选人公示，中标结果公告，中标通知书，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书面报告备案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流程图：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945" cy="1704975"/>
            <wp:effectExtent l="0" t="0" r="8255" b="9525"/>
            <wp:docPr id="2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邀请招标：项目注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册、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招标项目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招标委托合同、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招标项目计划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投标邀请书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开评标场地预约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开评标场地变更、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答疑澄清文件、踏勘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现场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招标控制价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评标办法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开标情况、评标情况、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中标候选人公示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中标结果公告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书面报告</w:t>
      </w:r>
    </w:p>
    <w:p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4233545" cy="625475"/>
            <wp:effectExtent l="0" t="0" r="8255" b="9525"/>
            <wp:docPr id="2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1" w:name="_Toc7972"/>
      <w:r>
        <w:rPr>
          <w:rFonts w:hint="eastAsia"/>
          <w:lang w:val="en-US" w:eastAsia="zh-CN"/>
        </w:rPr>
        <w:t>1.1项目注册</w:t>
      </w:r>
      <w:bookmarkEnd w:id="1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打开工程业务栏目，项目注册步骤进行新增，录入字段及相关扫描件进行提交</w:t>
      </w:r>
    </w:p>
    <w:p>
      <w:r>
        <w:drawing>
          <wp:inline distT="0" distB="0" distL="114300" distR="114300">
            <wp:extent cx="5260975" cy="2575560"/>
            <wp:effectExtent l="0" t="0" r="1206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550795"/>
            <wp:effectExtent l="0" t="0" r="5715" b="190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2" w:name="_Toc16471"/>
      <w:r>
        <w:rPr>
          <w:rFonts w:hint="eastAsia"/>
          <w:lang w:val="en-US" w:eastAsia="zh-CN"/>
        </w:rPr>
        <w:t>1.2招标项目</w:t>
      </w:r>
      <w:bookmarkEnd w:id="1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点击新增招标项目按钮，输入对应内容，进行保存并提交。</w:t>
      </w:r>
    </w:p>
    <w:p>
      <w:r>
        <w:drawing>
          <wp:inline distT="0" distB="0" distL="114300" distR="114300">
            <wp:extent cx="5264785" cy="2508250"/>
            <wp:effectExtent l="0" t="0" r="5715" b="635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同时新增具体标段（包）内容，进行保存。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585085"/>
            <wp:effectExtent l="0" t="0" r="635" b="571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3" w:name="_Toc19896"/>
      <w:r>
        <w:rPr>
          <w:rFonts w:hint="eastAsia"/>
          <w:lang w:val="en-US" w:eastAsia="zh-CN"/>
        </w:rPr>
        <w:t>1.3招标公告</w:t>
      </w:r>
      <w:bookmarkEnd w:id="1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新增招标公告挑选对应的标段包，完善公告内容进行保存提交。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2405" cy="2597785"/>
            <wp:effectExtent l="0" t="0" r="10795" b="571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536190"/>
            <wp:effectExtent l="0" t="0" r="8255" b="381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14" w:name="_Toc6354"/>
      <w:r>
        <w:rPr>
          <w:rFonts w:hint="eastAsia"/>
          <w:lang w:val="en-US" w:eastAsia="zh-CN"/>
        </w:rPr>
        <w:t>1.4开评标场地预约</w:t>
      </w:r>
      <w:bookmarkEnd w:id="1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新增开评标场地预约，挑选对应的标段包，填写开标时间与评标时间，进行保存提交。</w:t>
      </w:r>
    </w:p>
    <w:p>
      <w:r>
        <w:drawing>
          <wp:inline distT="0" distB="0" distL="114300" distR="114300">
            <wp:extent cx="5266690" cy="2586355"/>
            <wp:effectExtent l="0" t="0" r="3810" b="444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15" w:name="_Toc19264"/>
      <w:r>
        <w:rPr>
          <w:rFonts w:hint="eastAsia"/>
          <w:lang w:val="en-US" w:eastAsia="zh-CN"/>
        </w:rPr>
        <w:t>1.5招标文件</w:t>
      </w:r>
      <w:bookmarkEnd w:id="1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新增招标文件，填写招标文件相关信息内容，进行保存提交。</w:t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588260"/>
            <wp:effectExtent l="0" t="0" r="5715" b="254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558415"/>
            <wp:effectExtent l="0" t="0" r="1905" b="698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 w:val="0"/>
          <w:lang w:val="en-US" w:eastAsia="zh-CN"/>
        </w:rPr>
      </w:pPr>
      <w:bookmarkStart w:id="16" w:name="_Toc28792"/>
      <w:r>
        <w:rPr>
          <w:rFonts w:hint="eastAsia"/>
          <w:b w:val="0"/>
          <w:lang w:val="en-US" w:eastAsia="zh-CN"/>
        </w:rPr>
        <w:t>询比采购/公开招标/磋商采购标准化流程</w:t>
      </w:r>
      <w:bookmarkEnd w:id="16"/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841625"/>
            <wp:effectExtent l="0" t="0" r="1905" b="3175"/>
            <wp:docPr id="1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/>
          <w:sz w:val="24"/>
          <w:szCs w:val="24"/>
          <w:lang w:val="en-US" w:eastAsia="zh-CN"/>
        </w:rPr>
      </w:pPr>
      <w:bookmarkStart w:id="17" w:name="_Toc9275"/>
      <w:r>
        <w:rPr>
          <w:rFonts w:hint="eastAsia"/>
          <w:sz w:val="24"/>
          <w:szCs w:val="24"/>
          <w:lang w:val="en-US" w:eastAsia="zh-CN"/>
        </w:rPr>
        <w:t>2.1采购项目立项</w:t>
      </w:r>
      <w:bookmarkEnd w:id="17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选择其他采购-业务模块(询比采购/公开招标/磋商采购)-采购项目立项模块，点击左上角新增项目按钮，进行项目新建。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9230" cy="2672080"/>
            <wp:effectExtent l="0" t="0" r="1270" b="762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按实</w:t>
      </w:r>
      <w:r>
        <w:rPr>
          <w:rFonts w:hint="eastAsia"/>
          <w:sz w:val="24"/>
          <w:szCs w:val="24"/>
        </w:rPr>
        <w:t>填写项目注册相关信息，</w:t>
      </w:r>
      <w:r>
        <w:rPr>
          <w:rFonts w:hint="eastAsia"/>
          <w:sz w:val="24"/>
          <w:szCs w:val="24"/>
          <w:lang w:val="en-US" w:eastAsia="zh-CN"/>
        </w:rPr>
        <w:t>红色带*号</w:t>
      </w:r>
      <w:r>
        <w:rPr>
          <w:rFonts w:hint="eastAsia"/>
          <w:sz w:val="24"/>
          <w:szCs w:val="24"/>
        </w:rPr>
        <w:t>内容为必填。点击附件信息中的电子件管理，可以上传相关附件。</w:t>
      </w:r>
      <w:r>
        <w:rPr>
          <w:rFonts w:hint="eastAsia"/>
          <w:sz w:val="24"/>
          <w:szCs w:val="24"/>
          <w:lang w:val="en-US" w:eastAsia="zh-CN"/>
        </w:rPr>
        <w:t>填写完成后，点击保存分包按钮，进行标段信息的填写。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8595" cy="2841625"/>
            <wp:effectExtent l="0" t="0" r="1905" b="3175"/>
            <wp:docPr id="1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 w:val="0"/>
        </w:rPr>
      </w:pPr>
      <w:r>
        <w:drawing>
          <wp:inline distT="0" distB="0" distL="114300" distR="114300">
            <wp:extent cx="5273040" cy="2333625"/>
            <wp:effectExtent l="0" t="0" r="10160" b="3175"/>
            <wp:docPr id="1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在项目立项登记中-点击组建分包-进行新增标段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9230" cy="2720340"/>
            <wp:effectExtent l="0" t="0" r="1270" b="10160"/>
            <wp:docPr id="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252980"/>
            <wp:effectExtent l="0" t="0" r="3810" b="7620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  <w:color w:val="FF0000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  <w:color w:val="FF0000"/>
        </w:rPr>
      </w:pP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sz w:val="24"/>
          <w:szCs w:val="24"/>
          <w:lang w:val="en-US" w:eastAsia="zh-CN"/>
        </w:rPr>
      </w:pPr>
      <w:bookmarkStart w:id="18" w:name="_Toc21470"/>
      <w:r>
        <w:rPr>
          <w:rFonts w:hint="eastAsia"/>
          <w:sz w:val="24"/>
          <w:szCs w:val="24"/>
          <w:lang w:val="en-US" w:eastAsia="zh-CN"/>
        </w:rPr>
        <w:t>2.2场地预约</w:t>
      </w:r>
      <w:bookmarkEnd w:id="18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选择其他采购-询比采购/公开招标/磋商采购-场地预约模块，点击左上角新增按钮进行场地预约。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2405" cy="2760980"/>
            <wp:effectExtent l="0" t="0" r="10795" b="7620"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进入后选择需要预约场地的项目点击确认选择按钮。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0500" cy="2676525"/>
            <wp:effectExtent l="0" t="0" r="0" b="3175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根据项目实际情况选择开评标室和开评标时间，点击左上角提交审核即可。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3515" cy="2799080"/>
            <wp:effectExtent l="0" t="0" r="6985" b="7620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sz w:val="24"/>
          <w:szCs w:val="24"/>
          <w:lang w:val="en-US" w:eastAsia="zh-CN"/>
        </w:rPr>
      </w:pPr>
      <w:bookmarkStart w:id="19" w:name="_Toc1183"/>
      <w:r>
        <w:rPr>
          <w:rFonts w:hint="eastAsia"/>
          <w:sz w:val="24"/>
          <w:szCs w:val="24"/>
          <w:lang w:val="en-US" w:eastAsia="zh-CN"/>
        </w:rPr>
        <w:t>2.3采购公告</w:t>
      </w:r>
      <w:bookmarkEnd w:id="19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选择</w:t>
      </w:r>
      <w:r>
        <w:rPr>
          <w:rFonts w:hint="eastAsia"/>
          <w:lang w:val="en-US" w:eastAsia="zh-CN"/>
        </w:rPr>
        <w:t>其他项目-</w:t>
      </w:r>
      <w:r>
        <w:rPr>
          <w:rFonts w:hint="eastAsia"/>
          <w:sz w:val="24"/>
          <w:szCs w:val="24"/>
          <w:lang w:val="en-US" w:eastAsia="zh-CN"/>
        </w:rPr>
        <w:t>询比采购/公开招标/磋商采购</w:t>
      </w:r>
      <w:r>
        <w:rPr>
          <w:rFonts w:hint="eastAsia"/>
          <w:lang w:val="en-US" w:eastAsia="zh-CN"/>
        </w:rPr>
        <w:t>-采购公告</w:t>
      </w:r>
      <w:r>
        <w:rPr>
          <w:rFonts w:hint="eastAsia"/>
        </w:rPr>
        <w:t>模块，点击左上角按钮，新增</w:t>
      </w:r>
      <w:r>
        <w:rPr>
          <w:rFonts w:hint="eastAsia"/>
          <w:lang w:val="en-US" w:eastAsia="zh-CN"/>
        </w:rPr>
        <w:t>交易</w:t>
      </w:r>
      <w:r>
        <w:rPr>
          <w:rFonts w:hint="eastAsia"/>
        </w:rPr>
        <w:t>公告。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7960" cy="2666365"/>
            <wp:effectExtent l="0" t="0" r="2540" b="635"/>
            <wp:docPr id="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只有审核通过的标段可以被选择到。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715895"/>
            <wp:effectExtent l="0" t="0" r="3810" b="1905"/>
            <wp:docPr id="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如实填写招标公告内容。点击提交审核，审核通过将会发布外网。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830195"/>
            <wp:effectExtent l="0" t="0" r="3810" b="1905"/>
            <wp:docPr id="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sz w:val="24"/>
          <w:szCs w:val="24"/>
          <w:lang w:val="en-US" w:eastAsia="zh-CN"/>
        </w:rPr>
      </w:pPr>
      <w:bookmarkStart w:id="20" w:name="_Toc4626"/>
      <w:r>
        <w:rPr>
          <w:rFonts w:hint="eastAsia"/>
          <w:sz w:val="24"/>
          <w:szCs w:val="24"/>
          <w:lang w:val="en-US" w:eastAsia="zh-CN"/>
        </w:rPr>
        <w:t>2.4招标文件</w:t>
      </w:r>
      <w:bookmarkEnd w:id="2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选择</w:t>
      </w:r>
      <w:r>
        <w:rPr>
          <w:rFonts w:hint="eastAsia"/>
          <w:lang w:val="en-US" w:eastAsia="zh-CN"/>
        </w:rPr>
        <w:t>其他项目-</w:t>
      </w:r>
      <w:r>
        <w:rPr>
          <w:rFonts w:hint="eastAsia"/>
          <w:sz w:val="24"/>
          <w:szCs w:val="24"/>
          <w:lang w:val="en-US" w:eastAsia="zh-CN"/>
        </w:rPr>
        <w:t>询比采购/公开招标/磋商采购</w:t>
      </w:r>
      <w:r>
        <w:rPr>
          <w:rFonts w:hint="eastAsia"/>
          <w:lang w:val="en-US" w:eastAsia="zh-CN"/>
        </w:rPr>
        <w:t>-采购文件</w:t>
      </w:r>
      <w:r>
        <w:rPr>
          <w:rFonts w:hint="eastAsia"/>
        </w:rPr>
        <w:t>模块，点击左上角按钮</w:t>
      </w:r>
      <w:r>
        <w:rPr>
          <w:rFonts w:hint="eastAsia"/>
          <w:lang w:val="en-US" w:eastAsia="zh-CN"/>
        </w:rPr>
        <w:t>新增交易</w:t>
      </w:r>
      <w:r>
        <w:rPr>
          <w:rFonts w:hint="eastAsia"/>
        </w:rPr>
        <w:t>文件。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4150" cy="228155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只有招标公告、场地预约都审核的标段才能新增招标文件。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395855"/>
            <wp:effectExtent l="0" t="0" r="381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如实填写招标文件各项信息，点击提交按钮，提交审核即可。此步骤无需审核，提交直接通过。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4310" cy="2418080"/>
            <wp:effectExtent l="0" t="0" r="889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招标文件附件处，如果是电子化的，请上传</w:t>
      </w:r>
      <w:r>
        <w:rPr>
          <w:rFonts w:hint="eastAsia"/>
          <w:lang w:val="en-US" w:eastAsia="zh-CN"/>
        </w:rPr>
        <w:t>ND</w:t>
      </w:r>
      <w:r>
        <w:t>ZF格式的招标文件。</w:t>
      </w: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</w:pPr>
      <w:bookmarkStart w:id="21" w:name="_Toc11904"/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提问回复</w:t>
      </w:r>
      <w:bookmarkEnd w:id="2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选择</w:t>
      </w:r>
      <w:r>
        <w:rPr>
          <w:rFonts w:hint="eastAsia"/>
          <w:lang w:val="en-US" w:eastAsia="zh-CN"/>
        </w:rPr>
        <w:t>其他项目-</w:t>
      </w:r>
      <w:r>
        <w:rPr>
          <w:rFonts w:hint="eastAsia"/>
          <w:sz w:val="24"/>
          <w:szCs w:val="24"/>
          <w:lang w:val="en-US" w:eastAsia="zh-CN"/>
        </w:rPr>
        <w:t>询比采购/公开招标/磋商采购</w:t>
      </w:r>
      <w:r>
        <w:rPr>
          <w:rFonts w:hint="eastAsia"/>
          <w:lang w:val="en-US" w:eastAsia="zh-CN"/>
        </w:rPr>
        <w:t>-网上提问</w:t>
      </w:r>
      <w:r>
        <w:rPr>
          <w:rFonts w:hint="eastAsia"/>
        </w:rPr>
        <w:t>模块。在此可以看到投标人对标段的提问，点击标段后的操作按钮，对问题进行回答后，投标人就能看到相应回答。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4310" cy="2418080"/>
            <wp:effectExtent l="0" t="0" r="889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lang w:val="en-US" w:eastAsia="zh-CN"/>
        </w:rPr>
      </w:pPr>
      <w:bookmarkStart w:id="22" w:name="_Toc24336"/>
      <w:r>
        <w:rPr>
          <w:rFonts w:hint="eastAsia"/>
          <w:lang w:val="en-US" w:eastAsia="zh-CN"/>
        </w:rPr>
        <w:t>2.6答疑澄清</w:t>
      </w:r>
      <w:bookmarkEnd w:id="22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选择</w:t>
      </w:r>
      <w:r>
        <w:rPr>
          <w:rFonts w:hint="eastAsia"/>
          <w:lang w:val="en-US" w:eastAsia="zh-CN"/>
        </w:rPr>
        <w:t>其他项目-</w:t>
      </w:r>
      <w:r>
        <w:rPr>
          <w:rFonts w:hint="eastAsia"/>
          <w:sz w:val="24"/>
          <w:szCs w:val="24"/>
          <w:lang w:val="en-US" w:eastAsia="zh-CN"/>
        </w:rPr>
        <w:t>询比采购/公开招标/磋商采购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采购文件</w:t>
      </w:r>
      <w:r>
        <w:rPr>
          <w:rFonts w:hint="eastAsia"/>
        </w:rPr>
        <w:t>澄清模块，点击左上角按钮新增答疑文件。只有审核的招标文件能够选到。参考招标文件备案流程。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3040" cy="2340610"/>
            <wp:effectExtent l="0" t="0" r="1016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lang w:val="en-US" w:eastAsia="zh-CN"/>
        </w:rPr>
      </w:pPr>
      <w:bookmarkStart w:id="23" w:name="_Toc32578"/>
      <w:r>
        <w:rPr>
          <w:rFonts w:hint="eastAsia"/>
          <w:lang w:val="en-US" w:eastAsia="zh-CN"/>
        </w:rPr>
        <w:t>2.7采购异常</w:t>
      </w:r>
      <w:bookmarkEnd w:id="23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选择</w:t>
      </w:r>
      <w:r>
        <w:rPr>
          <w:rFonts w:hint="eastAsia"/>
          <w:lang w:val="en-US" w:eastAsia="zh-CN"/>
        </w:rPr>
        <w:t>其他项目-</w:t>
      </w:r>
      <w:r>
        <w:rPr>
          <w:rFonts w:hint="eastAsia"/>
          <w:sz w:val="24"/>
          <w:szCs w:val="24"/>
          <w:lang w:val="en-US" w:eastAsia="zh-CN"/>
        </w:rPr>
        <w:t>询比采购/公开招标/磋商采购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采购</w:t>
      </w:r>
      <w:r>
        <w:rPr>
          <w:rFonts w:hint="eastAsia"/>
        </w:rPr>
        <w:t>异常模块，点击左上角按钮新增异常。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1770" cy="2508250"/>
            <wp:effectExtent l="0" t="0" r="1143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只有审核过的分包可以被选择到。根据实际情况填写异常内容。并选择处理结果。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drawing>
          <wp:inline distT="0" distB="0" distL="114300" distR="114300">
            <wp:extent cx="5264150" cy="2420620"/>
            <wp:effectExtent l="0" t="0" r="635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选择对应的异常类型，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完善以上信息后，点击按钮提交审核即可。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3675" cy="23907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</w:rPr>
        <w:t>特别注意：标段异常审核通过后，原标段会作废</w:t>
      </w: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lang w:val="en-US" w:eastAsia="zh-CN"/>
        </w:rPr>
      </w:pPr>
      <w:bookmarkStart w:id="24" w:name="_Toc32439"/>
      <w:r>
        <w:rPr>
          <w:rFonts w:hint="eastAsia"/>
          <w:lang w:val="en-US" w:eastAsia="zh-CN"/>
        </w:rPr>
        <w:t>2.8中标候选人公示</w:t>
      </w:r>
      <w:bookmarkEnd w:id="24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选择其他项目-</w:t>
      </w:r>
      <w:r>
        <w:rPr>
          <w:rFonts w:hint="eastAsia"/>
          <w:sz w:val="24"/>
          <w:szCs w:val="24"/>
          <w:lang w:val="en-US" w:eastAsia="zh-CN"/>
        </w:rPr>
        <w:t>询比采购/公开招标/磋商采购</w:t>
      </w:r>
      <w:r>
        <w:rPr>
          <w:rFonts w:hint="eastAsia"/>
          <w:lang w:val="en-US" w:eastAsia="zh-CN"/>
        </w:rPr>
        <w:t>-中标候选人公示，点击新增中标候选人公示按钮进行新增。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055" cy="241300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FF0000"/>
        </w:rPr>
      </w:pPr>
      <w:r>
        <w:rPr>
          <w:rFonts w:hint="eastAsia"/>
          <w:color w:val="FF0000"/>
        </w:rPr>
        <w:t>特别注意：请在评标结束后，再进行中标</w:t>
      </w:r>
      <w:r>
        <w:rPr>
          <w:rFonts w:hint="eastAsia"/>
          <w:color w:val="FF0000"/>
          <w:lang w:val="en-US" w:eastAsia="zh-CN"/>
        </w:rPr>
        <w:t>候选人</w:t>
      </w:r>
      <w:r>
        <w:rPr>
          <w:rFonts w:hint="eastAsia"/>
          <w:color w:val="FF0000"/>
        </w:rPr>
        <w:t>公示的编写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4310" cy="2406650"/>
            <wp:effectExtent l="0" t="0" r="889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完善该页面下面的信息后，点击左上角提交按钮，审核通过后该页面的信息会发布至外网。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9230" cy="2523490"/>
            <wp:effectExtent l="0" t="0" r="127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lang w:val="en-US" w:eastAsia="zh-CN"/>
        </w:rPr>
      </w:pPr>
      <w:bookmarkStart w:id="25" w:name="_Toc16169"/>
      <w:r>
        <w:rPr>
          <w:rFonts w:hint="eastAsia"/>
          <w:lang w:val="en-US" w:eastAsia="zh-CN"/>
        </w:rPr>
        <w:t>2.9中标结果公告</w:t>
      </w:r>
      <w:bookmarkEnd w:id="25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选择</w:t>
      </w:r>
      <w:r>
        <w:rPr>
          <w:rFonts w:hint="eastAsia"/>
          <w:lang w:val="en-US" w:eastAsia="zh-CN"/>
        </w:rPr>
        <w:t>其他项目-</w:t>
      </w:r>
      <w:r>
        <w:rPr>
          <w:rFonts w:hint="eastAsia"/>
          <w:sz w:val="24"/>
          <w:szCs w:val="24"/>
          <w:lang w:val="en-US" w:eastAsia="zh-CN"/>
        </w:rPr>
        <w:t>询比采购/公开招标/磋商采购</w:t>
      </w:r>
      <w:r>
        <w:rPr>
          <w:rFonts w:hint="eastAsia"/>
        </w:rPr>
        <w:t>-中标结果公告模块，选择左上角按钮新增</w:t>
      </w:r>
      <w:r>
        <w:rPr>
          <w:rFonts w:hint="eastAsia"/>
          <w:lang w:val="en-US" w:eastAsia="zh-CN"/>
        </w:rPr>
        <w:t>成交</w:t>
      </w:r>
      <w:r>
        <w:rPr>
          <w:rFonts w:hint="eastAsia"/>
        </w:rPr>
        <w:t>公示。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9865" cy="2428875"/>
            <wp:effectExtent l="0" t="0" r="63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选择对应标段后，进入中标</w:t>
      </w:r>
      <w:r>
        <w:rPr>
          <w:rFonts w:hint="eastAsia"/>
          <w:lang w:val="en-US" w:eastAsia="zh-CN"/>
        </w:rPr>
        <w:t>成交</w:t>
      </w:r>
      <w:r>
        <w:rPr>
          <w:rFonts w:hint="eastAsia"/>
        </w:rPr>
        <w:t>公示明细填写页面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9865" cy="2417445"/>
            <wp:effectExtent l="0" t="0" r="63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eastAsia="宋体"/>
        </w:rPr>
      </w:pPr>
      <w:r>
        <w:rPr>
          <w:rFonts w:hint="eastAsia"/>
        </w:rPr>
        <w:t>点击页面上的操作按钮，进入中标人信息明细填写页面，编辑中标人信息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4150" cy="2352040"/>
            <wp:effectExtent l="0" t="0" r="635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7960" cy="23920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点击操作按钮，对中标人信息进行完善。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中标单位信息：点击中标单位后的检索按钮完善中标人信息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如实完善中标价格、中标价格单位信息后，点击左上角</w:t>
      </w:r>
      <w:r>
        <w:rPr>
          <w:rFonts w:hint="eastAsia"/>
          <w:lang w:val="en-US" w:eastAsia="zh-CN"/>
        </w:rPr>
        <w:t>修改保存按钮</w:t>
      </w:r>
      <w:r>
        <w:rPr>
          <w:rFonts w:hint="eastAsia"/>
        </w:rPr>
        <w:t>即可。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以上信息填写完成后，点击</w:t>
      </w:r>
      <w:r>
        <w:rPr>
          <w:rFonts w:hint="eastAsia"/>
          <w:lang w:val="en-US" w:eastAsia="zh-CN"/>
        </w:rPr>
        <w:t>保存提交按钮后，信息将会发布至外网。</w:t>
      </w: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lang w:val="en-US" w:eastAsia="zh-CN"/>
        </w:rPr>
      </w:pPr>
      <w:bookmarkStart w:id="26" w:name="_Toc25750"/>
      <w:r>
        <w:rPr>
          <w:rFonts w:hint="eastAsia"/>
          <w:lang w:val="en-US" w:eastAsia="zh-CN"/>
        </w:rPr>
        <w:t>2.11中标结果公告</w:t>
      </w:r>
      <w:bookmarkEnd w:id="26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</w:rPr>
        <w:t>选择</w:t>
      </w:r>
      <w:r>
        <w:rPr>
          <w:rFonts w:hint="eastAsia"/>
          <w:lang w:val="en-US" w:eastAsia="zh-CN"/>
        </w:rPr>
        <w:t>其他项目-</w:t>
      </w:r>
      <w:r>
        <w:rPr>
          <w:rFonts w:hint="eastAsia"/>
          <w:sz w:val="24"/>
          <w:szCs w:val="24"/>
          <w:lang w:val="en-US" w:eastAsia="zh-CN"/>
        </w:rPr>
        <w:t>询比采购/公开招标/磋商采购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中标结果通知模块，点击左上角新增成交通知书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3040" cy="2562225"/>
            <wp:effectExtent l="0" t="0" r="1016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选择对应的标段后，进入通知书明细填写页面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3515" cy="2395220"/>
            <wp:effectExtent l="0" t="0" r="698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填写合同签订日期，且进行通知书生成以及签章，签章完成后进行提交，提交后中标单位将收到通知书。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9230" cy="2608580"/>
            <wp:effectExtent l="0" t="0" r="1270" b="7620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lang w:val="en-US" w:eastAsia="zh-CN"/>
        </w:rPr>
      </w:pPr>
      <w:bookmarkStart w:id="27" w:name="_Toc5749"/>
      <w:r>
        <w:rPr>
          <w:rFonts w:hint="eastAsia"/>
          <w:lang w:val="en-US" w:eastAsia="zh-CN"/>
        </w:rPr>
        <w:t>2.12合同备案</w:t>
      </w:r>
      <w:bookmarkEnd w:id="27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/>
        </w:rPr>
      </w:pPr>
      <w:r>
        <w:rPr>
          <w:rFonts w:hint="eastAsia"/>
        </w:rPr>
        <w:t>选择</w:t>
      </w:r>
      <w:r>
        <w:rPr>
          <w:rFonts w:hint="eastAsia"/>
          <w:lang w:val="en-US" w:eastAsia="zh-CN"/>
        </w:rPr>
        <w:t>其他项目-</w:t>
      </w:r>
      <w:r>
        <w:rPr>
          <w:rFonts w:hint="eastAsia"/>
          <w:sz w:val="24"/>
          <w:szCs w:val="24"/>
          <w:lang w:val="en-US" w:eastAsia="zh-CN"/>
        </w:rPr>
        <w:t>询比采购/公开招标/磋商采购</w:t>
      </w:r>
      <w:r>
        <w:rPr>
          <w:rFonts w:hint="eastAsia"/>
          <w:lang w:val="en-US" w:eastAsia="zh-CN"/>
        </w:rPr>
        <w:t>-合同备案模块，点击新增合同备案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055" cy="2437130"/>
            <wp:effectExtent l="0" t="0" r="444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选择对应标段后进入合同内容填写页面，合同备案也可以有中标单位进行发起。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2405" cy="2399030"/>
            <wp:effectExtent l="0" t="0" r="10795" b="1270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完善对应的信息后点击左上角提交按钮即可。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055" cy="2487295"/>
            <wp:effectExtent l="0" t="0" r="4445" b="1905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 w:val="0"/>
          <w:lang w:val="en-US" w:eastAsia="zh-CN"/>
        </w:rPr>
      </w:pPr>
      <w:bookmarkStart w:id="28" w:name="_Toc22291"/>
      <w:r>
        <w:rPr>
          <w:rFonts w:hint="eastAsia"/>
          <w:b w:val="0"/>
          <w:lang w:val="en-US" w:eastAsia="zh-CN"/>
        </w:rPr>
        <w:t>专家抽取功能</w:t>
      </w:r>
      <w:bookmarkEnd w:id="28"/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sz w:val="24"/>
          <w:szCs w:val="24"/>
          <w:lang w:val="en-US" w:eastAsia="zh-CN"/>
        </w:rPr>
      </w:pPr>
      <w:bookmarkStart w:id="29" w:name="_Toc7291"/>
      <w:r>
        <w:rPr>
          <w:rFonts w:hint="eastAsia"/>
          <w:sz w:val="24"/>
          <w:szCs w:val="24"/>
          <w:lang w:val="en-US" w:eastAsia="zh-CN"/>
        </w:rPr>
        <w:t>3.1项目新增</w:t>
      </w:r>
      <w:bookmarkEnd w:id="2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新增项目-挑选对应的标段，录入抽取的时间与评委回避要求。</w:t>
      </w:r>
    </w:p>
    <w:p>
      <w:r>
        <w:drawing>
          <wp:inline distT="0" distB="0" distL="114300" distR="114300">
            <wp:extent cx="5258435" cy="2478405"/>
            <wp:effectExtent l="0" t="0" r="12065" b="1079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3515" cy="2586990"/>
            <wp:effectExtent l="0" t="0" r="6985" b="381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sz w:val="24"/>
          <w:szCs w:val="24"/>
          <w:lang w:val="en-US" w:eastAsia="zh-CN"/>
        </w:rPr>
      </w:pPr>
      <w:bookmarkStart w:id="30" w:name="_Toc22700"/>
      <w:r>
        <w:rPr>
          <w:rFonts w:hint="eastAsia"/>
          <w:sz w:val="24"/>
          <w:szCs w:val="24"/>
          <w:lang w:val="en-US" w:eastAsia="zh-CN"/>
        </w:rPr>
        <w:t>3.2自动通知</w:t>
      </w:r>
      <w:bookmarkEnd w:id="3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找到已建立好的项目，设置好评委专业，进行抽取并点击通知按钮</w:t>
      </w:r>
    </w:p>
    <w:p>
      <w:r>
        <w:drawing>
          <wp:inline distT="0" distB="0" distL="114300" distR="114300">
            <wp:extent cx="5258435" cy="2580005"/>
            <wp:effectExtent l="0" t="0" r="12065" b="1079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2563495"/>
            <wp:effectExtent l="0" t="0" r="10160" b="190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新增评委专业</w:t>
      </w:r>
    </w:p>
    <w:p>
      <w:r>
        <w:drawing>
          <wp:inline distT="0" distB="0" distL="114300" distR="114300">
            <wp:extent cx="5259705" cy="2604135"/>
            <wp:effectExtent l="0" t="0" r="10795" b="12065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点击开始通知即可语音拨打给评委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577465"/>
            <wp:effectExtent l="0" t="0" r="7620" b="635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sz w:val="24"/>
          <w:szCs w:val="24"/>
          <w:lang w:val="en-US" w:eastAsia="zh-CN"/>
        </w:rPr>
      </w:pPr>
      <w:bookmarkStart w:id="31" w:name="_Toc22609"/>
      <w:r>
        <w:rPr>
          <w:rFonts w:hint="eastAsia"/>
          <w:sz w:val="24"/>
          <w:szCs w:val="24"/>
          <w:lang w:val="en-US" w:eastAsia="zh-CN"/>
        </w:rPr>
        <w:t>3.3手动通知</w:t>
      </w:r>
      <w:bookmarkEnd w:id="31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即将抽取好的评委进行线下电话通知。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pStyle w:val="3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lang w:val="en-US" w:eastAsia="zh-CN"/>
        </w:rPr>
      </w:pPr>
      <w:bookmarkStart w:id="32" w:name="_Toc28775"/>
      <w:r>
        <w:rPr>
          <w:rFonts w:hint="eastAsia"/>
          <w:b w:val="0"/>
          <w:lang w:val="en-US" w:eastAsia="zh-CN"/>
        </w:rPr>
        <w:t>开评标环节</w:t>
      </w:r>
      <w:bookmarkEnd w:id="32"/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sz w:val="24"/>
          <w:szCs w:val="24"/>
          <w:lang w:val="en-US" w:eastAsia="zh-CN"/>
        </w:rPr>
      </w:pPr>
      <w:bookmarkStart w:id="33" w:name="_Toc2054"/>
      <w:r>
        <w:rPr>
          <w:rFonts w:hint="eastAsia"/>
          <w:sz w:val="24"/>
          <w:szCs w:val="24"/>
          <w:lang w:val="en-US" w:eastAsia="zh-CN"/>
        </w:rPr>
        <w:t>4.1开标情况</w:t>
      </w:r>
      <w:bookmarkEnd w:id="3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选择相应项目，进入项目后下拉，点击跳转评标系统。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420620"/>
            <wp:effectExtent l="0" t="0" r="635" b="254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552065"/>
            <wp:effectExtent l="0" t="0" r="7620" b="825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/>
          <w:lang w:val="en-US" w:eastAsia="zh-CN"/>
        </w:rPr>
      </w:pPr>
      <w:bookmarkStart w:id="34" w:name="_Toc29362"/>
      <w:r>
        <w:rPr>
          <w:rFonts w:hint="eastAsia"/>
          <w:sz w:val="24"/>
          <w:szCs w:val="24"/>
          <w:lang w:val="en-US" w:eastAsia="zh-CN"/>
        </w:rPr>
        <w:t>4.2公布投标人</w:t>
      </w:r>
      <w:bookmarkEnd w:id="34"/>
    </w:p>
    <w:p>
      <w:pPr>
        <w:rPr>
          <w:rFonts w:hint="eastAsia" w:eastAsia="思源宋体 CN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开标时间已到，可点击公布供应商名单，列表中会展示供应商投标文件递交状态。</w:t>
      </w:r>
      <w:r>
        <w:rPr>
          <w:rFonts w:hint="eastAsia" w:ascii="思源宋体 CN" w:hAnsi="思源宋体 CN" w:eastAsia="思源宋体 CN"/>
        </w:rPr>
        <w:t>可退回投标文件，鼠标移到“退回”按钮之后弹出投标文件退回页面，填写退回原因之后，点击“确认退回”按钮进行退回</w:t>
      </w:r>
      <w:r>
        <w:rPr>
          <w:rFonts w:hint="eastAsia" w:ascii="思源宋体 CN" w:hAnsi="思源宋体 CN" w:eastAsia="思源宋体 CN"/>
          <w:lang w:eastAsia="zh-CN"/>
        </w:rPr>
        <w:t>。</w:t>
      </w:r>
    </w:p>
    <w:p>
      <w:r>
        <w:drawing>
          <wp:inline distT="0" distB="0" distL="114300" distR="114300">
            <wp:extent cx="5273040" cy="2583815"/>
            <wp:effectExtent l="0" t="0" r="0" b="6985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sz w:val="24"/>
          <w:szCs w:val="24"/>
          <w:lang w:val="en-US" w:eastAsia="zh-CN"/>
        </w:rPr>
      </w:pPr>
      <w:bookmarkStart w:id="35" w:name="_Toc27268"/>
      <w:r>
        <w:rPr>
          <w:rFonts w:hint="eastAsia"/>
          <w:sz w:val="24"/>
          <w:szCs w:val="24"/>
          <w:lang w:val="en-US" w:eastAsia="zh-CN"/>
        </w:rPr>
        <w:t>4.3投标文件解密</w:t>
      </w:r>
      <w:bookmarkEnd w:id="35"/>
    </w:p>
    <w:p>
      <w:pPr>
        <w:numPr>
          <w:ilvl w:val="0"/>
          <w:numId w:val="0"/>
        </w:numPr>
        <w:ind w:leftChars="0"/>
        <w:rPr>
          <w:rFonts w:hint="default" w:ascii="思源宋体 CN" w:hAnsi="思源宋体 CN" w:eastAsia="思源宋体 CN"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思源宋体 CN" w:hAnsi="思源宋体 CN" w:eastAsia="思源宋体 CN"/>
          <w:bCs/>
        </w:rPr>
        <w:t>投标人</w:t>
      </w:r>
      <w:r>
        <w:rPr>
          <w:rFonts w:hint="eastAsia" w:ascii="思源宋体 CN" w:hAnsi="思源宋体 CN" w:eastAsia="思源宋体 CN"/>
          <w:bCs/>
          <w:lang w:val="en-US" w:eastAsia="zh-CN"/>
        </w:rPr>
        <w:t>通过CA锁</w:t>
      </w:r>
      <w:r>
        <w:rPr>
          <w:rFonts w:hint="eastAsia" w:ascii="思源宋体 CN" w:hAnsi="思源宋体 CN" w:eastAsia="思源宋体 CN"/>
          <w:bCs/>
        </w:rPr>
        <w:t>进行</w:t>
      </w:r>
      <w:r>
        <w:rPr>
          <w:rFonts w:hint="eastAsia" w:ascii="思源宋体 CN" w:hAnsi="思源宋体 CN" w:eastAsia="思源宋体 CN"/>
          <w:bCs/>
          <w:lang w:val="en-US" w:eastAsia="zh-CN"/>
        </w:rPr>
        <w:t>解密操作，若解密成功，单位解密状态为“已解密”；若解密失败，可通过上传非加密文件解密。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2532380"/>
            <wp:effectExtent l="0" t="0" r="6985" b="1270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sz w:val="24"/>
          <w:szCs w:val="24"/>
          <w:lang w:val="en-US" w:eastAsia="zh-CN"/>
        </w:rPr>
      </w:pPr>
      <w:bookmarkStart w:id="36" w:name="_Toc13882"/>
      <w:r>
        <w:rPr>
          <w:rFonts w:hint="eastAsia"/>
          <w:sz w:val="24"/>
          <w:szCs w:val="24"/>
          <w:lang w:val="en-US" w:eastAsia="zh-CN"/>
        </w:rPr>
        <w:t>4.4批量导入</w:t>
      </w:r>
      <w:bookmarkEnd w:id="36"/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点击“批量导入”按钮，</w:t>
      </w:r>
      <w:r>
        <w:rPr>
          <w:rFonts w:hint="eastAsia" w:ascii="思源宋体 CN" w:hAnsi="思源宋体 CN" w:eastAsia="思源宋体 CN"/>
        </w:rPr>
        <w:t>如果导入失败，可点击“</w:t>
      </w:r>
      <w:r>
        <w:rPr>
          <w:rFonts w:hint="eastAsia" w:ascii="思源宋体 CN" w:hAnsi="思源宋体 CN" w:eastAsia="思源宋体 CN"/>
          <w:lang w:val="en-US" w:eastAsia="zh-CN"/>
        </w:rPr>
        <w:t>批量导入失败单位</w:t>
      </w:r>
      <w:r>
        <w:rPr>
          <w:rFonts w:hint="eastAsia" w:ascii="思源宋体 CN" w:hAnsi="思源宋体 CN" w:eastAsia="思源宋体 CN"/>
        </w:rPr>
        <w:t>”重新导入</w:t>
      </w:r>
      <w:r>
        <w:rPr>
          <w:rFonts w:hint="eastAsia" w:ascii="思源宋体 CN" w:hAnsi="思源宋体 CN" w:eastAsia="思源宋体 CN"/>
          <w:lang w:eastAsia="zh-CN"/>
        </w:rPr>
        <w:t>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67960" cy="2573020"/>
            <wp:effectExtent l="0" t="0" r="5080" b="254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sz w:val="24"/>
          <w:szCs w:val="24"/>
          <w:lang w:val="en-US" w:eastAsia="zh-CN"/>
        </w:rPr>
      </w:pPr>
      <w:bookmarkStart w:id="37" w:name="_Toc27016"/>
      <w:r>
        <w:rPr>
          <w:rFonts w:hint="eastAsia"/>
          <w:sz w:val="24"/>
          <w:szCs w:val="24"/>
          <w:lang w:val="en-US" w:eastAsia="zh-CN"/>
        </w:rPr>
        <w:t>4.5唱标</w:t>
      </w:r>
      <w:bookmarkEnd w:id="37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唱标环节可选择电声唱标，点击“电声唱标”可选择相关唱标项。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546350"/>
            <wp:effectExtent l="0" t="0" r="8890" b="13970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sz w:val="24"/>
          <w:szCs w:val="24"/>
          <w:lang w:val="en-US" w:eastAsia="zh-CN"/>
        </w:rPr>
      </w:pPr>
      <w:bookmarkStart w:id="38" w:name="_Toc15490"/>
      <w:r>
        <w:rPr>
          <w:rFonts w:hint="eastAsia"/>
          <w:sz w:val="24"/>
          <w:szCs w:val="24"/>
          <w:lang w:val="en-US" w:eastAsia="zh-CN"/>
        </w:rPr>
        <w:t>4.6开标结束</w:t>
      </w:r>
      <w:bookmarkEnd w:id="38"/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以上环节完成后，可点击开标结束。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569845"/>
            <wp:effectExtent l="0" t="0" r="10160" b="5715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/>
          <w:sz w:val="24"/>
          <w:szCs w:val="24"/>
          <w:lang w:val="en-US" w:eastAsia="zh-CN"/>
        </w:rPr>
      </w:pPr>
      <w:bookmarkStart w:id="39" w:name="_Toc11349"/>
      <w:r>
        <w:rPr>
          <w:rFonts w:hint="eastAsia"/>
          <w:sz w:val="24"/>
          <w:szCs w:val="24"/>
          <w:lang w:val="en-US" w:eastAsia="zh-CN"/>
        </w:rPr>
        <w:t>4.7 评标准备</w:t>
      </w:r>
      <w:bookmarkEnd w:id="39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4.7.1 招标文件导入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在设置评标办法之前，点击招标文件导入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68595" cy="2294890"/>
            <wp:effectExtent l="0" t="0" r="4445" b="635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4.7.2 评标办法设置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评标办法自动获取招标文件设置内容，开标当天可在评标系统进行评分细则补充完善或修改。点击具体评审步骤如“初步评审”，点击新增评分点，输入评分点名称和评审标准，选择打分方式后点击保存。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68595" cy="2294890"/>
            <wp:effectExtent l="0" t="0" r="4445" b="635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294890"/>
            <wp:effectExtent l="0" t="0" r="4445" b="6350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4.7.3评委名单设置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右上角输入评委姓名和身份证号，点击新增评标委员；若此项目评标委员信息已在系统录入过，可点击复制评标委员；若专家委员会由系统抽取，点击获取评标委员会名单后自动同步专家信息。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8595" cy="2294890"/>
            <wp:effectExtent l="0" t="0" r="4445" b="6350"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3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lang w:val="en-US" w:eastAsia="zh-CN"/>
        </w:rPr>
      </w:pPr>
      <w:bookmarkStart w:id="40" w:name="_Toc21579"/>
      <w:r>
        <w:rPr>
          <w:rFonts w:hint="eastAsia"/>
          <w:b w:val="0"/>
          <w:lang w:val="en-US" w:eastAsia="zh-CN"/>
        </w:rPr>
        <w:t>手写板专家信息绑定</w:t>
      </w:r>
      <w:bookmarkEnd w:id="40"/>
    </w:p>
    <w:p>
      <w:pPr>
        <w:numPr>
          <w:ilvl w:val="0"/>
          <w:numId w:val="6"/>
        </w:numPr>
        <w:ind w:left="425" w:leftChars="0" w:hanging="425" w:firstLineChars="0"/>
        <w:rPr>
          <w:rFonts w:hint="default"/>
          <w:lang w:eastAsia="zh-CN"/>
        </w:rPr>
      </w:pPr>
      <w:r>
        <w:rPr>
          <w:rFonts w:hint="eastAsia"/>
          <w:lang w:val="en-US" w:eastAsia="zh-CN"/>
        </w:rPr>
        <w:t>登录评审专家信息绑定系统，网址：http://www.ndztb.cn/TPPingBiaoPa</w:t>
      </w:r>
      <w:r>
        <w:rPr>
          <w:rFonts w:hint="default"/>
          <w:lang w:eastAsia="zh-CN"/>
        </w:rPr>
        <w:t>d。选择工作人员登录，用户名：qhyu 密码：11111。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72405" cy="2921000"/>
            <wp:effectExtent l="0" t="0" r="635" b="5080"/>
            <wp:docPr id="60" name="图片 60" descr="364cb7337ad8b363848d7d4b84e980b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364cb7337ad8b363848d7d4b84e980b5_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60340" cy="2475230"/>
            <wp:effectExtent l="0" t="0" r="12700" b="8890"/>
            <wp:docPr id="61" name="图片 61" descr="fa9435601111f6d9caed5ada66d4e6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fa9435601111f6d9caed5ada66d4e623_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default"/>
          <w:lang w:eastAsia="zh-CN"/>
        </w:rPr>
        <w:t>登录后，</w:t>
      </w:r>
      <w:r>
        <w:rPr>
          <w:rFonts w:hint="eastAsia"/>
          <w:lang w:val="en-US" w:eastAsia="zh-CN"/>
        </w:rPr>
        <w:t>选择签字模式一，并录入专家身份信息。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165" cy="2466975"/>
            <wp:effectExtent l="0" t="0" r="635" b="1905"/>
            <wp:docPr id="62" name="图片 62" descr="7bca63e145362ed07f00d0f58f3ed8f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7bca63e145362ed07f00d0f58f3ed8f3_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双击签字版左上角，出现绑定界面，点击绑定</w:t>
      </w:r>
      <w:r>
        <w:rPr>
          <w:rFonts w:hint="eastAsia"/>
          <w:lang w:val="en-US" w:eastAsia="zh-CN"/>
        </w:rPr>
        <w:t>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63" name="图片 63" descr="91943b33bcaebe969c5e1c52413db82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91943b33bcaebe969c5e1c52413db827_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64" name="图片 64" descr="a1490fbee034c2712cd72272447d04e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a1490fbee034c2712cd72272447d04e7_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default"/>
          <w:lang w:val="en-US" w:eastAsia="zh-CN"/>
        </w:rPr>
      </w:pPr>
      <w:bookmarkStart w:id="41" w:name="_GoBack"/>
      <w:r>
        <w:rPr>
          <w:rFonts w:hint="eastAsia"/>
          <w:lang w:val="en-US" w:eastAsia="zh-CN"/>
        </w:rPr>
        <w:t>使用Edge再次登录评审专家信息绑定系统，设置浏览器环境，进入ie兼容模式。网址：http://www.ndztb.cn/TPPingBiaoPad 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2908300"/>
            <wp:effectExtent l="0" t="0" r="12700" b="2540"/>
            <wp:docPr id="65" name="图片 65" descr="c580566cc9413840104fedb71e9202f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580566cc9413840104fedb71e9202f8_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2664460"/>
            <wp:effectExtent l="0" t="0" r="635" b="2540"/>
            <wp:docPr id="66" name="图片 66" descr="4da022b37b070d7f5a808b8f252f569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4da022b37b070d7f5a808b8f252f569e_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点击专家评委登录，点击多因子登录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289300"/>
            <wp:effectExtent l="0" t="0" r="13970" b="2540"/>
            <wp:docPr id="67" name="图片 67" descr="9ad31a7320c5ed917e9df4dc4765113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9ad31a7320c5ed917e9df4dc4765113e_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评审专家在身份证区刷身份证，然后人脸认证，自动跳转到评审页面，进入项目</w:t>
      </w:r>
      <w:r>
        <w:rPr>
          <w:rFonts w:hint="eastAsia"/>
          <w:lang w:val="en-US" w:eastAsia="zh-CN"/>
        </w:rPr>
        <w:t>，此时说明专家身份已绑定成功。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2470150"/>
            <wp:effectExtent l="0" t="0" r="12700" b="13970"/>
            <wp:docPr id="68" name="图片 68" descr="95c4aa208cb20de8d29729d6bc5a772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95c4aa208cb20de8d29729d6bc5a7720_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0340" cy="2470150"/>
            <wp:effectExtent l="0" t="0" r="12700" b="13970"/>
            <wp:docPr id="69" name="图片 69" descr="d88912766e067dbcc298c9aba079b6f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88912766e067dbcc298c9aba079b6fb_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项目，选择评委签章页面，点击签章后跳转，在左上角点击手写，签字版亮起，在屏幕上签字后确认，可以从常用签字中选择原来的签字。评标系统中出现签名后关闭页面，点击下一项继续签章。所有签字完成后，如果其他评委需要使用同一签字板，重复以上步骤（注：暂不支持签章操作）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587625"/>
            <wp:effectExtent l="0" t="0" r="13970" b="3175"/>
            <wp:docPr id="70" name="图片 70" descr="404cf4ba2f243738c37b2974814b202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404cf4ba2f243738c37b2974814b202b_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502535"/>
            <wp:effectExtent l="0" t="0" r="2540" b="12065"/>
            <wp:docPr id="71" name="图片 71" descr="a7f82b390353db55610c2404fa9ed6f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a7f82b390353db55610c2404fa9ed6f5_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40305"/>
            <wp:effectExtent l="0" t="0" r="6350" b="13335"/>
            <wp:docPr id="72" name="图片 72" descr="afc1cdc831aafc2619513a20a24eb1b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afc1cdc831aafc2619513a20a24eb1b4_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bookmarkEnd w:id="41"/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诺达电子招投标交易平台-招标代理操作手册V1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22D77A"/>
    <w:multiLevelType w:val="singleLevel"/>
    <w:tmpl w:val="8722D77A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F97CCF3C"/>
    <w:multiLevelType w:val="singleLevel"/>
    <w:tmpl w:val="F97CCF3C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</w:rPr>
    </w:lvl>
  </w:abstractNum>
  <w:abstractNum w:abstractNumId="2">
    <w:nsid w:val="06B6B08A"/>
    <w:multiLevelType w:val="singleLevel"/>
    <w:tmpl w:val="06B6B08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2E0C1B09"/>
    <w:multiLevelType w:val="singleLevel"/>
    <w:tmpl w:val="2E0C1B09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2F188F42"/>
    <w:multiLevelType w:val="singleLevel"/>
    <w:tmpl w:val="2F188F4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41D64919"/>
    <w:multiLevelType w:val="multilevel"/>
    <w:tmpl w:val="41D64919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jN2ExMjE0Yjc1ZDhkODk2MGY2M2E1MTA1ODZmZjYifQ=="/>
    <w:docVar w:name="KSO_WPS_MARK_KEY" w:val="8b256809-ec9a-4cf9-91c2-77d38444ec1f"/>
  </w:docVars>
  <w:rsids>
    <w:rsidRoot w:val="00772E2C"/>
    <w:rsid w:val="00020458"/>
    <w:rsid w:val="000310E0"/>
    <w:rsid w:val="00034AE6"/>
    <w:rsid w:val="000724A4"/>
    <w:rsid w:val="00080C04"/>
    <w:rsid w:val="000812D7"/>
    <w:rsid w:val="0008606A"/>
    <w:rsid w:val="000864B1"/>
    <w:rsid w:val="00096E2D"/>
    <w:rsid w:val="000C0BB3"/>
    <w:rsid w:val="000C3201"/>
    <w:rsid w:val="000F4C16"/>
    <w:rsid w:val="000F6193"/>
    <w:rsid w:val="00115BEA"/>
    <w:rsid w:val="00144F74"/>
    <w:rsid w:val="00152FD1"/>
    <w:rsid w:val="00156C8D"/>
    <w:rsid w:val="00160054"/>
    <w:rsid w:val="001678B1"/>
    <w:rsid w:val="00191327"/>
    <w:rsid w:val="001A3AB9"/>
    <w:rsid w:val="001A5C79"/>
    <w:rsid w:val="001E73B0"/>
    <w:rsid w:val="001F3C94"/>
    <w:rsid w:val="001F4F01"/>
    <w:rsid w:val="001F612F"/>
    <w:rsid w:val="0024148B"/>
    <w:rsid w:val="00255AAF"/>
    <w:rsid w:val="00260B1C"/>
    <w:rsid w:val="00265F9A"/>
    <w:rsid w:val="002C16A8"/>
    <w:rsid w:val="002D013B"/>
    <w:rsid w:val="002D07DE"/>
    <w:rsid w:val="002E0C78"/>
    <w:rsid w:val="00301276"/>
    <w:rsid w:val="00310513"/>
    <w:rsid w:val="003139A6"/>
    <w:rsid w:val="0034004E"/>
    <w:rsid w:val="0038253B"/>
    <w:rsid w:val="00386438"/>
    <w:rsid w:val="00395B9B"/>
    <w:rsid w:val="003973B2"/>
    <w:rsid w:val="00402FC8"/>
    <w:rsid w:val="004148D2"/>
    <w:rsid w:val="00431120"/>
    <w:rsid w:val="00443149"/>
    <w:rsid w:val="0045300D"/>
    <w:rsid w:val="00453C9D"/>
    <w:rsid w:val="004843ED"/>
    <w:rsid w:val="004A2C41"/>
    <w:rsid w:val="004A517E"/>
    <w:rsid w:val="004B369B"/>
    <w:rsid w:val="00506DD5"/>
    <w:rsid w:val="0052680C"/>
    <w:rsid w:val="0057721E"/>
    <w:rsid w:val="00583FC0"/>
    <w:rsid w:val="0058465A"/>
    <w:rsid w:val="005857E9"/>
    <w:rsid w:val="00585D55"/>
    <w:rsid w:val="00590E81"/>
    <w:rsid w:val="00593181"/>
    <w:rsid w:val="005D0129"/>
    <w:rsid w:val="005D3C24"/>
    <w:rsid w:val="005E3572"/>
    <w:rsid w:val="005E534E"/>
    <w:rsid w:val="005F20C1"/>
    <w:rsid w:val="00620FEE"/>
    <w:rsid w:val="00662848"/>
    <w:rsid w:val="00676CA6"/>
    <w:rsid w:val="006C1D37"/>
    <w:rsid w:val="006D1E18"/>
    <w:rsid w:val="006D7B9A"/>
    <w:rsid w:val="006E3273"/>
    <w:rsid w:val="00717CFB"/>
    <w:rsid w:val="00723FBA"/>
    <w:rsid w:val="00765925"/>
    <w:rsid w:val="00772E2C"/>
    <w:rsid w:val="00792333"/>
    <w:rsid w:val="00797296"/>
    <w:rsid w:val="007A75AE"/>
    <w:rsid w:val="007B6C71"/>
    <w:rsid w:val="007D4524"/>
    <w:rsid w:val="007E2043"/>
    <w:rsid w:val="007F3897"/>
    <w:rsid w:val="0081679D"/>
    <w:rsid w:val="00836672"/>
    <w:rsid w:val="0084042E"/>
    <w:rsid w:val="00845A64"/>
    <w:rsid w:val="008546BA"/>
    <w:rsid w:val="00883E7D"/>
    <w:rsid w:val="00887439"/>
    <w:rsid w:val="00897941"/>
    <w:rsid w:val="008B61DA"/>
    <w:rsid w:val="00901FD6"/>
    <w:rsid w:val="00916FC0"/>
    <w:rsid w:val="00931B16"/>
    <w:rsid w:val="00933BAA"/>
    <w:rsid w:val="009527CF"/>
    <w:rsid w:val="00985787"/>
    <w:rsid w:val="009A0F0B"/>
    <w:rsid w:val="009A4A0D"/>
    <w:rsid w:val="009B730F"/>
    <w:rsid w:val="009D1E2A"/>
    <w:rsid w:val="00A0505D"/>
    <w:rsid w:val="00A055B7"/>
    <w:rsid w:val="00A07B85"/>
    <w:rsid w:val="00A3309B"/>
    <w:rsid w:val="00A64755"/>
    <w:rsid w:val="00A65F51"/>
    <w:rsid w:val="00A74735"/>
    <w:rsid w:val="00A77B7F"/>
    <w:rsid w:val="00AB5B8A"/>
    <w:rsid w:val="00AB679F"/>
    <w:rsid w:val="00AF2C53"/>
    <w:rsid w:val="00B008AC"/>
    <w:rsid w:val="00B0306C"/>
    <w:rsid w:val="00B17C5F"/>
    <w:rsid w:val="00B22CDD"/>
    <w:rsid w:val="00B546B5"/>
    <w:rsid w:val="00B54D5E"/>
    <w:rsid w:val="00B901E7"/>
    <w:rsid w:val="00B91124"/>
    <w:rsid w:val="00BC6CCE"/>
    <w:rsid w:val="00BF5ACD"/>
    <w:rsid w:val="00C237D6"/>
    <w:rsid w:val="00C4651D"/>
    <w:rsid w:val="00C9560B"/>
    <w:rsid w:val="00C962C2"/>
    <w:rsid w:val="00CA2327"/>
    <w:rsid w:val="00CC61BB"/>
    <w:rsid w:val="00CD761B"/>
    <w:rsid w:val="00CF384F"/>
    <w:rsid w:val="00CF609A"/>
    <w:rsid w:val="00D10AB4"/>
    <w:rsid w:val="00D255B4"/>
    <w:rsid w:val="00D951B2"/>
    <w:rsid w:val="00DA5F06"/>
    <w:rsid w:val="00DD67DA"/>
    <w:rsid w:val="00E111AC"/>
    <w:rsid w:val="00E25F91"/>
    <w:rsid w:val="00E359E2"/>
    <w:rsid w:val="00E41CF6"/>
    <w:rsid w:val="00E47C43"/>
    <w:rsid w:val="00E5080B"/>
    <w:rsid w:val="00E515BC"/>
    <w:rsid w:val="00E55DEB"/>
    <w:rsid w:val="00E57835"/>
    <w:rsid w:val="00E60369"/>
    <w:rsid w:val="00E61775"/>
    <w:rsid w:val="00EA1117"/>
    <w:rsid w:val="00EF11B1"/>
    <w:rsid w:val="00F142EB"/>
    <w:rsid w:val="00F3294A"/>
    <w:rsid w:val="00F360EA"/>
    <w:rsid w:val="00F37253"/>
    <w:rsid w:val="00F809AB"/>
    <w:rsid w:val="00F947AF"/>
    <w:rsid w:val="00FB2562"/>
    <w:rsid w:val="00FB6CE2"/>
    <w:rsid w:val="01EC1CF7"/>
    <w:rsid w:val="028142BF"/>
    <w:rsid w:val="031A7AE5"/>
    <w:rsid w:val="034A5DB3"/>
    <w:rsid w:val="04066C2B"/>
    <w:rsid w:val="042D7D95"/>
    <w:rsid w:val="043A15CD"/>
    <w:rsid w:val="04C66982"/>
    <w:rsid w:val="059E0042"/>
    <w:rsid w:val="05E97C00"/>
    <w:rsid w:val="067803E8"/>
    <w:rsid w:val="08EE1B0B"/>
    <w:rsid w:val="09252C38"/>
    <w:rsid w:val="0A0A584F"/>
    <w:rsid w:val="0A1268F8"/>
    <w:rsid w:val="0A5F52ED"/>
    <w:rsid w:val="0AE63901"/>
    <w:rsid w:val="0B3120CD"/>
    <w:rsid w:val="0B654EBC"/>
    <w:rsid w:val="0B753461"/>
    <w:rsid w:val="0B82193F"/>
    <w:rsid w:val="0B925529"/>
    <w:rsid w:val="0BA55C00"/>
    <w:rsid w:val="0BD22F98"/>
    <w:rsid w:val="0C0C4EA8"/>
    <w:rsid w:val="0CF84BB9"/>
    <w:rsid w:val="0F187B87"/>
    <w:rsid w:val="0F4E3DDA"/>
    <w:rsid w:val="0F976BEA"/>
    <w:rsid w:val="10CB1FFF"/>
    <w:rsid w:val="1238003A"/>
    <w:rsid w:val="12662607"/>
    <w:rsid w:val="12C77134"/>
    <w:rsid w:val="12EF1E3B"/>
    <w:rsid w:val="13E82693"/>
    <w:rsid w:val="13FF4606"/>
    <w:rsid w:val="14AD7E46"/>
    <w:rsid w:val="155165C2"/>
    <w:rsid w:val="156D7F40"/>
    <w:rsid w:val="15920EC8"/>
    <w:rsid w:val="16F86467"/>
    <w:rsid w:val="17016274"/>
    <w:rsid w:val="175239EB"/>
    <w:rsid w:val="17926204"/>
    <w:rsid w:val="17AD3475"/>
    <w:rsid w:val="17CC2342"/>
    <w:rsid w:val="18B90673"/>
    <w:rsid w:val="18C03A8D"/>
    <w:rsid w:val="18D52AC2"/>
    <w:rsid w:val="18E67433"/>
    <w:rsid w:val="190773D3"/>
    <w:rsid w:val="198C437D"/>
    <w:rsid w:val="198D65D3"/>
    <w:rsid w:val="19A867DF"/>
    <w:rsid w:val="19F73711"/>
    <w:rsid w:val="1A5605E9"/>
    <w:rsid w:val="1B047D05"/>
    <w:rsid w:val="1CE72DF3"/>
    <w:rsid w:val="1D160E4E"/>
    <w:rsid w:val="1D232C34"/>
    <w:rsid w:val="1D6345BE"/>
    <w:rsid w:val="1DF65B06"/>
    <w:rsid w:val="1F655CE5"/>
    <w:rsid w:val="1FA467D1"/>
    <w:rsid w:val="1FA977AC"/>
    <w:rsid w:val="1FDB4481"/>
    <w:rsid w:val="212947FB"/>
    <w:rsid w:val="21A25487"/>
    <w:rsid w:val="22945E9C"/>
    <w:rsid w:val="22D76196"/>
    <w:rsid w:val="22F47E06"/>
    <w:rsid w:val="23F120AC"/>
    <w:rsid w:val="240C78A3"/>
    <w:rsid w:val="242616E1"/>
    <w:rsid w:val="24970B8C"/>
    <w:rsid w:val="251851D1"/>
    <w:rsid w:val="256F37E8"/>
    <w:rsid w:val="25800232"/>
    <w:rsid w:val="268F668E"/>
    <w:rsid w:val="269A5C5B"/>
    <w:rsid w:val="26AD60B3"/>
    <w:rsid w:val="270F0BB6"/>
    <w:rsid w:val="288F7C95"/>
    <w:rsid w:val="29063AD3"/>
    <w:rsid w:val="29554A32"/>
    <w:rsid w:val="29972FBA"/>
    <w:rsid w:val="29CE1B6A"/>
    <w:rsid w:val="29F4300E"/>
    <w:rsid w:val="2A843173"/>
    <w:rsid w:val="2BA235FF"/>
    <w:rsid w:val="2BDB5C00"/>
    <w:rsid w:val="2C116F8A"/>
    <w:rsid w:val="2C895CDF"/>
    <w:rsid w:val="2C9574C0"/>
    <w:rsid w:val="2DA10E95"/>
    <w:rsid w:val="2DCE0A8E"/>
    <w:rsid w:val="2DE661D2"/>
    <w:rsid w:val="2DFE0BD9"/>
    <w:rsid w:val="2EE775B6"/>
    <w:rsid w:val="2FE95C6E"/>
    <w:rsid w:val="30493C36"/>
    <w:rsid w:val="3054787C"/>
    <w:rsid w:val="32755F5D"/>
    <w:rsid w:val="33046F5D"/>
    <w:rsid w:val="343B5AD1"/>
    <w:rsid w:val="35592732"/>
    <w:rsid w:val="36294A4C"/>
    <w:rsid w:val="365B504D"/>
    <w:rsid w:val="367C0102"/>
    <w:rsid w:val="36920332"/>
    <w:rsid w:val="36A8258F"/>
    <w:rsid w:val="36A91526"/>
    <w:rsid w:val="37D1348F"/>
    <w:rsid w:val="37FB65FF"/>
    <w:rsid w:val="381D4854"/>
    <w:rsid w:val="3821289E"/>
    <w:rsid w:val="38A81736"/>
    <w:rsid w:val="38DA688D"/>
    <w:rsid w:val="396C5990"/>
    <w:rsid w:val="39B23F7C"/>
    <w:rsid w:val="39EF2B36"/>
    <w:rsid w:val="3A651CAC"/>
    <w:rsid w:val="3AD969A0"/>
    <w:rsid w:val="3B6918A9"/>
    <w:rsid w:val="3C1B6CBF"/>
    <w:rsid w:val="3D290DFB"/>
    <w:rsid w:val="3EE45556"/>
    <w:rsid w:val="3EF94B29"/>
    <w:rsid w:val="3F3225D9"/>
    <w:rsid w:val="3F5E025D"/>
    <w:rsid w:val="3F7703D4"/>
    <w:rsid w:val="40C15985"/>
    <w:rsid w:val="40C27A48"/>
    <w:rsid w:val="40E66258"/>
    <w:rsid w:val="413644ED"/>
    <w:rsid w:val="426D7555"/>
    <w:rsid w:val="433C4BE8"/>
    <w:rsid w:val="43537D4C"/>
    <w:rsid w:val="43836FCD"/>
    <w:rsid w:val="438A4CDB"/>
    <w:rsid w:val="44F4664D"/>
    <w:rsid w:val="458D3D71"/>
    <w:rsid w:val="46DF533E"/>
    <w:rsid w:val="47A70B73"/>
    <w:rsid w:val="48A310EF"/>
    <w:rsid w:val="48B3005E"/>
    <w:rsid w:val="48EB1238"/>
    <w:rsid w:val="492F5429"/>
    <w:rsid w:val="4A05770C"/>
    <w:rsid w:val="4A2B4FB7"/>
    <w:rsid w:val="4A964E7B"/>
    <w:rsid w:val="4ADF74A8"/>
    <w:rsid w:val="4AE47650"/>
    <w:rsid w:val="4B720F60"/>
    <w:rsid w:val="4B7D4CB3"/>
    <w:rsid w:val="4BC84D09"/>
    <w:rsid w:val="4BD96800"/>
    <w:rsid w:val="4C3F553E"/>
    <w:rsid w:val="4D205609"/>
    <w:rsid w:val="4DF46ABF"/>
    <w:rsid w:val="4E1C6034"/>
    <w:rsid w:val="4F6C6605"/>
    <w:rsid w:val="4F9547EC"/>
    <w:rsid w:val="4FA92CA6"/>
    <w:rsid w:val="50E16ABF"/>
    <w:rsid w:val="51D4198A"/>
    <w:rsid w:val="51D42ECC"/>
    <w:rsid w:val="532213C0"/>
    <w:rsid w:val="532D282C"/>
    <w:rsid w:val="533B3076"/>
    <w:rsid w:val="53B13FE7"/>
    <w:rsid w:val="53C953AC"/>
    <w:rsid w:val="53F81A66"/>
    <w:rsid w:val="55B92479"/>
    <w:rsid w:val="55EF4CA2"/>
    <w:rsid w:val="572C1DB1"/>
    <w:rsid w:val="573E53D9"/>
    <w:rsid w:val="57A44674"/>
    <w:rsid w:val="57CE2856"/>
    <w:rsid w:val="59282520"/>
    <w:rsid w:val="5939333A"/>
    <w:rsid w:val="596750C9"/>
    <w:rsid w:val="59B34E26"/>
    <w:rsid w:val="59C32867"/>
    <w:rsid w:val="5AE10B94"/>
    <w:rsid w:val="5AEC037B"/>
    <w:rsid w:val="5AFA5D61"/>
    <w:rsid w:val="5C002ECB"/>
    <w:rsid w:val="5C766470"/>
    <w:rsid w:val="5C980AA8"/>
    <w:rsid w:val="5D216324"/>
    <w:rsid w:val="5D5548E9"/>
    <w:rsid w:val="5DBC4219"/>
    <w:rsid w:val="5E1D177C"/>
    <w:rsid w:val="5EC07B8B"/>
    <w:rsid w:val="5F1A5F88"/>
    <w:rsid w:val="5F8D42D5"/>
    <w:rsid w:val="60211100"/>
    <w:rsid w:val="608B18AC"/>
    <w:rsid w:val="615564D1"/>
    <w:rsid w:val="622F652F"/>
    <w:rsid w:val="6311467A"/>
    <w:rsid w:val="63495252"/>
    <w:rsid w:val="64CB3E88"/>
    <w:rsid w:val="66AD211B"/>
    <w:rsid w:val="66AE09C4"/>
    <w:rsid w:val="670F0EAC"/>
    <w:rsid w:val="6787315C"/>
    <w:rsid w:val="67AD639D"/>
    <w:rsid w:val="67D5105E"/>
    <w:rsid w:val="6825142A"/>
    <w:rsid w:val="68987E30"/>
    <w:rsid w:val="68E72104"/>
    <w:rsid w:val="68EC74D5"/>
    <w:rsid w:val="696207DA"/>
    <w:rsid w:val="696E1F28"/>
    <w:rsid w:val="69FC5869"/>
    <w:rsid w:val="6A1F07B8"/>
    <w:rsid w:val="6A954E98"/>
    <w:rsid w:val="6B020C41"/>
    <w:rsid w:val="6B3C50A2"/>
    <w:rsid w:val="6B775A74"/>
    <w:rsid w:val="6B800F1D"/>
    <w:rsid w:val="6BEA2A46"/>
    <w:rsid w:val="6BF916FE"/>
    <w:rsid w:val="6D0D6A08"/>
    <w:rsid w:val="6E0C5FF8"/>
    <w:rsid w:val="6F06705D"/>
    <w:rsid w:val="70450D0F"/>
    <w:rsid w:val="70E06566"/>
    <w:rsid w:val="710B72B9"/>
    <w:rsid w:val="715C11B6"/>
    <w:rsid w:val="71CC1E5C"/>
    <w:rsid w:val="725E329C"/>
    <w:rsid w:val="72AC1587"/>
    <w:rsid w:val="72B312C7"/>
    <w:rsid w:val="733E63CA"/>
    <w:rsid w:val="74006313"/>
    <w:rsid w:val="753473E6"/>
    <w:rsid w:val="75AC623B"/>
    <w:rsid w:val="76267CFF"/>
    <w:rsid w:val="765B3CE9"/>
    <w:rsid w:val="774E77FD"/>
    <w:rsid w:val="779F3D5C"/>
    <w:rsid w:val="77D66DDB"/>
    <w:rsid w:val="780C39BC"/>
    <w:rsid w:val="78743BBF"/>
    <w:rsid w:val="78E65C52"/>
    <w:rsid w:val="794857EF"/>
    <w:rsid w:val="79FA5F71"/>
    <w:rsid w:val="7A1635E9"/>
    <w:rsid w:val="7B0539F8"/>
    <w:rsid w:val="7B1706C7"/>
    <w:rsid w:val="7C0E3B4D"/>
    <w:rsid w:val="7C33180C"/>
    <w:rsid w:val="7C9E071E"/>
    <w:rsid w:val="7D562035"/>
    <w:rsid w:val="7D5B4A17"/>
    <w:rsid w:val="7F15099C"/>
    <w:rsid w:val="7F595A1E"/>
    <w:rsid w:val="7F7E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rFonts w:asciiTheme="minorAscii" w:hAnsiTheme="minorAscii"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Ascii" w:hAnsiTheme="majorAscii" w:eastAsiaTheme="majorEastAsia" w:cstheme="majorBidi"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FollowedHyperlink"/>
    <w:basedOn w:val="13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Char"/>
    <w:basedOn w:val="13"/>
    <w:link w:val="2"/>
    <w:qFormat/>
    <w:uiPriority w:val="9"/>
    <w:rPr>
      <w:rFonts w:asciiTheme="minorAscii" w:hAnsiTheme="minorAscii" w:eastAsiaTheme="minorEastAsia"/>
      <w:bCs/>
      <w:kern w:val="44"/>
      <w:sz w:val="44"/>
      <w:szCs w:val="44"/>
    </w:rPr>
  </w:style>
  <w:style w:type="character" w:customStyle="1" w:styleId="17">
    <w:name w:val="标题 2 Char"/>
    <w:basedOn w:val="13"/>
    <w:link w:val="3"/>
    <w:qFormat/>
    <w:uiPriority w:val="9"/>
    <w:rPr>
      <w:rFonts w:asciiTheme="majorAscii" w:hAnsiTheme="majorAscii" w:eastAsiaTheme="majorEastAsia" w:cstheme="majorBidi"/>
      <w:bCs/>
      <w:sz w:val="32"/>
      <w:szCs w:val="3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批注框文本 Char"/>
    <w:basedOn w:val="13"/>
    <w:link w:val="7"/>
    <w:semiHidden/>
    <w:qFormat/>
    <w:uiPriority w:val="99"/>
    <w:rPr>
      <w:sz w:val="18"/>
      <w:szCs w:val="18"/>
    </w:rPr>
  </w:style>
  <w:style w:type="character" w:customStyle="1" w:styleId="20">
    <w:name w:val="标题 3 Char"/>
    <w:basedOn w:val="13"/>
    <w:link w:val="4"/>
    <w:qFormat/>
    <w:uiPriority w:val="9"/>
    <w:rPr>
      <w:rFonts w:asciiTheme="minorAscii" w:hAnsiTheme="minorAscii" w:eastAsiaTheme="minorEastAsia"/>
      <w:bCs/>
      <w:sz w:val="28"/>
      <w:szCs w:val="32"/>
    </w:rPr>
  </w:style>
  <w:style w:type="character" w:customStyle="1" w:styleId="21">
    <w:name w:val="页眉 Char"/>
    <w:basedOn w:val="13"/>
    <w:link w:val="9"/>
    <w:qFormat/>
    <w:uiPriority w:val="99"/>
    <w:rPr>
      <w:sz w:val="18"/>
      <w:szCs w:val="18"/>
    </w:rPr>
  </w:style>
  <w:style w:type="character" w:customStyle="1" w:styleId="22">
    <w:name w:val="页脚 Char"/>
    <w:basedOn w:val="13"/>
    <w:link w:val="8"/>
    <w:qFormat/>
    <w:uiPriority w:val="99"/>
    <w:rPr>
      <w:sz w:val="18"/>
      <w:szCs w:val="18"/>
    </w:rPr>
  </w:style>
  <w:style w:type="paragraph" w:customStyle="1" w:styleId="23">
    <w:name w:val="Indent Normal"/>
    <w:basedOn w:val="1"/>
    <w:qFormat/>
    <w:uiPriority w:val="0"/>
    <w:pPr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24">
    <w:name w:val="Highlighted Variable"/>
    <w:qFormat/>
    <w:uiPriority w:val="0"/>
    <w:rPr>
      <w:color w:val="0000FF"/>
      <w:sz w:val="21"/>
    </w:rPr>
  </w:style>
  <w:style w:type="paragraph" w:customStyle="1" w:styleId="25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6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7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image" Target="media/image3.png"/><Relationship Id="rId89" Type="http://schemas.openxmlformats.org/officeDocument/2006/relationships/customXml" Target="../customXml/item2.xml"/><Relationship Id="rId88" Type="http://schemas.openxmlformats.org/officeDocument/2006/relationships/numbering" Target="numbering.xml"/><Relationship Id="rId87" Type="http://schemas.openxmlformats.org/officeDocument/2006/relationships/customXml" Target="../customXml/item1.xml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jpeg"/><Relationship Id="rId77" Type="http://schemas.openxmlformats.org/officeDocument/2006/relationships/image" Target="media/image71.jpe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1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4D6596-70C9-49D3-92C9-898EB519ED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37</Pages>
  <Words>3442</Words>
  <Characters>3688</Characters>
  <Lines>18</Lines>
  <Paragraphs>5</Paragraphs>
  <TotalTime>9</TotalTime>
  <ScaleCrop>false</ScaleCrop>
  <LinksUpToDate>false</LinksUpToDate>
  <CharactersWithSpaces>3813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2017-06-20T12:25:00Z</dcterms:created>
  <dc:creator>NTKO</dc:creator>
  <cp:lastModifiedBy>Epoint</cp:lastModifiedBy>
  <dcterms:modified xsi:type="dcterms:W3CDTF">2024-04-02T01:52:37Z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0C98E092122D4F6B95E4AB54AAFCEDA8_13</vt:lpwstr>
  </property>
</Properties>
</file>